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7020" w14:textId="248B2BE1" w:rsidR="00EA118C" w:rsidRPr="00EA118C" w:rsidRDefault="00EA118C" w:rsidP="00EA118C">
      <w:pPr>
        <w:rPr>
          <w:b/>
          <w:bCs/>
          <w:sz w:val="32"/>
          <w:szCs w:val="32"/>
        </w:rPr>
      </w:pPr>
      <w:r w:rsidRPr="00EA118C">
        <w:rPr>
          <w:b/>
          <w:bCs/>
          <w:sz w:val="32"/>
          <w:szCs w:val="32"/>
        </w:rPr>
        <w:t>THE EFFECT OF INTERACTIVE LEARNING MEDIA ON STUDENTS’ LEARNING ACHIEVEMENT</w:t>
      </w:r>
    </w:p>
    <w:p w14:paraId="413DF051" w14:textId="77777777" w:rsidR="006E6EC5" w:rsidRDefault="006E6EC5" w:rsidP="00B11E4E">
      <w:pPr>
        <w:rPr>
          <w:i/>
          <w:iCs/>
          <w:sz w:val="24"/>
          <w:szCs w:val="24"/>
        </w:rPr>
      </w:pPr>
      <w:r w:rsidRPr="006E6EC5">
        <w:rPr>
          <w:i/>
          <w:iCs/>
          <w:sz w:val="24"/>
          <w:szCs w:val="24"/>
        </w:rPr>
        <w:t>Rindi Irma Audia</w:t>
      </w:r>
    </w:p>
    <w:p w14:paraId="220EC451" w14:textId="6C9B73CD" w:rsidR="00B11E4E" w:rsidRDefault="006E6EC5" w:rsidP="00B11E4E">
      <w:pPr>
        <w:rPr>
          <w:i/>
          <w:iCs/>
          <w:sz w:val="16"/>
          <w:szCs w:val="16"/>
        </w:rPr>
      </w:pPr>
      <w:r w:rsidRPr="006E6EC5">
        <w:rPr>
          <w:i/>
          <w:iCs/>
          <w:sz w:val="16"/>
          <w:szCs w:val="16"/>
        </w:rPr>
        <w:t>Universitas Muhammadiyah Sumatera Utara</w:t>
      </w:r>
      <w:r w:rsidR="00384365">
        <w:rPr>
          <w:i/>
          <w:iCs/>
          <w:sz w:val="16"/>
          <w:szCs w:val="16"/>
        </w:rPr>
        <w:t>, Indonesia</w:t>
      </w:r>
    </w:p>
    <w:p w14:paraId="66EC41FC" w14:textId="77777777" w:rsidR="00384365" w:rsidRPr="00B11E4E" w:rsidRDefault="00384365" w:rsidP="00B11E4E">
      <w:pPr>
        <w:rPr>
          <w:i/>
          <w:iCs/>
          <w:sz w:val="24"/>
          <w:szCs w:val="24"/>
        </w:rPr>
      </w:pPr>
    </w:p>
    <w:tbl>
      <w:tblPr>
        <w:tblStyle w:val="a3"/>
        <w:tblW w:w="99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75"/>
        <w:gridCol w:w="361"/>
        <w:gridCol w:w="5898"/>
      </w:tblGrid>
      <w:tr w:rsidR="00D16D8C" w14:paraId="79D05963" w14:textId="77777777">
        <w:trPr>
          <w:trHeight w:val="348"/>
        </w:trPr>
        <w:tc>
          <w:tcPr>
            <w:tcW w:w="3675" w:type="dxa"/>
            <w:tcBorders>
              <w:top w:val="single" w:sz="8" w:space="0" w:color="000000"/>
              <w:bottom w:val="single" w:sz="8" w:space="0" w:color="000000"/>
            </w:tcBorders>
            <w:shd w:val="clear" w:color="auto" w:fill="D9D9D9"/>
          </w:tcPr>
          <w:p w14:paraId="2E4FB296" w14:textId="77777777" w:rsidR="00D16D8C" w:rsidRDefault="00354E09">
            <w:pPr>
              <w:spacing w:before="60" w:after="60"/>
              <w:jc w:val="left"/>
              <w:rPr>
                <w:smallCaps/>
                <w:sz w:val="20"/>
                <w:szCs w:val="20"/>
              </w:rPr>
            </w:pPr>
            <w:r>
              <w:rPr>
                <w:smallCaps/>
                <w:sz w:val="20"/>
                <w:szCs w:val="20"/>
              </w:rPr>
              <w:t>Keywords</w:t>
            </w:r>
          </w:p>
        </w:tc>
        <w:tc>
          <w:tcPr>
            <w:tcW w:w="361" w:type="dxa"/>
            <w:vMerge w:val="restart"/>
            <w:tcBorders>
              <w:top w:val="single" w:sz="8" w:space="0" w:color="000000"/>
            </w:tcBorders>
          </w:tcPr>
          <w:p w14:paraId="4282F9B0" w14:textId="77777777" w:rsidR="00D16D8C" w:rsidRDefault="00D16D8C">
            <w:pPr>
              <w:spacing w:after="120"/>
              <w:jc w:val="left"/>
              <w:rPr>
                <w:sz w:val="20"/>
                <w:szCs w:val="20"/>
              </w:rPr>
            </w:pPr>
          </w:p>
        </w:tc>
        <w:tc>
          <w:tcPr>
            <w:tcW w:w="5898" w:type="dxa"/>
            <w:tcBorders>
              <w:top w:val="single" w:sz="8" w:space="0" w:color="000000"/>
              <w:bottom w:val="single" w:sz="8" w:space="0" w:color="000000"/>
            </w:tcBorders>
            <w:shd w:val="clear" w:color="auto" w:fill="D9D9D9"/>
          </w:tcPr>
          <w:p w14:paraId="35B19C92" w14:textId="77777777" w:rsidR="00D16D8C" w:rsidRDefault="00354E09">
            <w:pPr>
              <w:spacing w:after="120"/>
              <w:jc w:val="left"/>
              <w:rPr>
                <w:b/>
                <w:bCs/>
                <w:sz w:val="20"/>
                <w:szCs w:val="20"/>
              </w:rPr>
            </w:pPr>
            <w:r>
              <w:rPr>
                <w:b/>
                <w:bCs/>
                <w:sz w:val="20"/>
                <w:szCs w:val="20"/>
              </w:rPr>
              <w:t>ABSTRACT</w:t>
            </w:r>
          </w:p>
        </w:tc>
      </w:tr>
      <w:tr w:rsidR="00D16D8C" w14:paraId="04F238E8" w14:textId="77777777">
        <w:trPr>
          <w:trHeight w:val="940"/>
        </w:trPr>
        <w:tc>
          <w:tcPr>
            <w:tcW w:w="3675" w:type="dxa"/>
            <w:tcBorders>
              <w:top w:val="single" w:sz="8" w:space="0" w:color="000000"/>
            </w:tcBorders>
          </w:tcPr>
          <w:p w14:paraId="49022EB0" w14:textId="21B3F324" w:rsidR="00D16D8C" w:rsidRDefault="006E6EC5" w:rsidP="00434AED">
            <w:r w:rsidRPr="006E6EC5">
              <w:t>Interactive Learning Media, Learning Achievement, Educational Technology, Student Motivation, Classroom Instruction.</w:t>
            </w:r>
          </w:p>
        </w:tc>
        <w:tc>
          <w:tcPr>
            <w:tcW w:w="361" w:type="dxa"/>
            <w:vMerge/>
            <w:tcBorders>
              <w:top w:val="single" w:sz="8" w:space="0" w:color="000000"/>
            </w:tcBorders>
          </w:tcPr>
          <w:p w14:paraId="73C5FC5D" w14:textId="77777777" w:rsidR="00D16D8C" w:rsidRDefault="00D16D8C">
            <w:pPr>
              <w:widowControl w:val="0"/>
              <w:pBdr>
                <w:top w:val="nil"/>
                <w:left w:val="nil"/>
                <w:bottom w:val="nil"/>
                <w:right w:val="nil"/>
                <w:between w:val="nil"/>
              </w:pBdr>
              <w:jc w:val="left"/>
            </w:pPr>
          </w:p>
        </w:tc>
        <w:tc>
          <w:tcPr>
            <w:tcW w:w="5898" w:type="dxa"/>
            <w:vMerge w:val="restart"/>
            <w:tcBorders>
              <w:top w:val="single" w:sz="8" w:space="0" w:color="000000"/>
            </w:tcBorders>
            <w:shd w:val="clear" w:color="auto" w:fill="D9D9D9"/>
          </w:tcPr>
          <w:p w14:paraId="0D6F613E" w14:textId="4DDBA47C" w:rsidR="00D16D8C" w:rsidRPr="006B6636" w:rsidRDefault="006E6EC5" w:rsidP="006E6EC5">
            <w:pPr>
              <w:pBdr>
                <w:top w:val="nil"/>
                <w:left w:val="nil"/>
                <w:bottom w:val="nil"/>
                <w:right w:val="nil"/>
                <w:between w:val="nil"/>
              </w:pBdr>
              <w:spacing w:before="120" w:after="120" w:line="240" w:lineRule="auto"/>
            </w:pPr>
            <w:r w:rsidRPr="006E6EC5">
              <w:t xml:space="preserve">This study aimed to investigate the effect of interactive learning media on students’ learning achievement. The research employed a quantitative approach using an experimental design involving two groups: an experimental group and a control group. The participants of the study were 60 students selected through purposive sampling techniques, consisting of 30 students in the experimental group and 30 students in the control group. The experimental group was taught using interactive learning media, while the control group received instruction through conventional teaching methods. Data were collected through pre-tests and post-tests to measure students’ academic achievement before and after the treatment. The collected data were </w:t>
            </w:r>
            <w:proofErr w:type="spellStart"/>
            <w:r w:rsidRPr="006E6EC5">
              <w:t>analyzed</w:t>
            </w:r>
            <w:proofErr w:type="spellEnd"/>
            <w:r w:rsidRPr="006E6EC5">
              <w:t xml:space="preserve"> using descriptive statistics and an independent sample t-test.</w:t>
            </w:r>
            <w:r>
              <w:t xml:space="preserve"> </w:t>
            </w:r>
            <w:r w:rsidRPr="006E6EC5">
              <w:t>The results of the study revealed that students taught using interactive learning media achieved higher academic performance compared to those taught through traditional instructional methods. The average post-test score of the experimental group increased significantly after the implementation of interactive learning media. In addition, students in the experimental group demonstrated greater motivation, active participation, and better understanding of the learning materials during classroom activities. The statistical analysis showed that the significance value was lower than 0.05, indicating that interactive learning media had a significant positive effect on students’ learning achievement.</w:t>
            </w:r>
            <w:r>
              <w:t xml:space="preserve"> </w:t>
            </w:r>
            <w:r w:rsidRPr="006E6EC5">
              <w:t>The findings suggest that interactive learning media can create more engaging, effective, and student-</w:t>
            </w:r>
            <w:proofErr w:type="spellStart"/>
            <w:r w:rsidRPr="006E6EC5">
              <w:t>centered</w:t>
            </w:r>
            <w:proofErr w:type="spellEnd"/>
            <w:r w:rsidRPr="006E6EC5">
              <w:t xml:space="preserve"> learning environments. The use of multimedia elements such as animations, videos, and interactive activities helps students understand abstract concepts more easily and increases their interest in learning. Therefore, teachers and educational institutions are encouraged to integrate interactive learning media into classroom instruction to improve the quality of teaching and students’ academic outcomes.</w:t>
            </w:r>
          </w:p>
        </w:tc>
      </w:tr>
      <w:tr w:rsidR="00D16D8C" w14:paraId="463BEB5E" w14:textId="77777777">
        <w:trPr>
          <w:trHeight w:val="348"/>
        </w:trPr>
        <w:tc>
          <w:tcPr>
            <w:tcW w:w="3675" w:type="dxa"/>
            <w:shd w:val="clear" w:color="auto" w:fill="D9D9D9"/>
          </w:tcPr>
          <w:p w14:paraId="5B7DC44B" w14:textId="77777777" w:rsidR="00D16D8C" w:rsidRDefault="00354E09">
            <w:pPr>
              <w:spacing w:before="60" w:after="60"/>
              <w:rPr>
                <w:smallCaps/>
                <w:sz w:val="20"/>
                <w:szCs w:val="20"/>
              </w:rPr>
            </w:pPr>
            <w:r>
              <w:rPr>
                <w:smallCaps/>
                <w:sz w:val="20"/>
                <w:szCs w:val="20"/>
              </w:rPr>
              <w:t>corresponding author(s):</w:t>
            </w:r>
          </w:p>
        </w:tc>
        <w:tc>
          <w:tcPr>
            <w:tcW w:w="361" w:type="dxa"/>
            <w:vMerge/>
            <w:tcBorders>
              <w:top w:val="single" w:sz="8" w:space="0" w:color="000000"/>
            </w:tcBorders>
          </w:tcPr>
          <w:p w14:paraId="02E04AF0" w14:textId="77777777" w:rsidR="00D16D8C" w:rsidRDefault="00D16D8C">
            <w:pPr>
              <w:widowControl w:val="0"/>
              <w:pBdr>
                <w:top w:val="nil"/>
                <w:left w:val="nil"/>
                <w:bottom w:val="nil"/>
                <w:right w:val="nil"/>
                <w:between w:val="nil"/>
              </w:pBdr>
              <w:jc w:val="left"/>
              <w:rPr>
                <w:smallCaps/>
                <w:sz w:val="20"/>
                <w:szCs w:val="20"/>
              </w:rPr>
            </w:pPr>
          </w:p>
        </w:tc>
        <w:tc>
          <w:tcPr>
            <w:tcW w:w="5898" w:type="dxa"/>
            <w:vMerge/>
            <w:tcBorders>
              <w:top w:val="single" w:sz="8" w:space="0" w:color="000000"/>
            </w:tcBorders>
            <w:shd w:val="clear" w:color="auto" w:fill="D9D9D9"/>
          </w:tcPr>
          <w:p w14:paraId="71A79CEC" w14:textId="77777777" w:rsidR="00D16D8C" w:rsidRDefault="00D16D8C">
            <w:pPr>
              <w:widowControl w:val="0"/>
              <w:pBdr>
                <w:top w:val="nil"/>
                <w:left w:val="nil"/>
                <w:bottom w:val="nil"/>
                <w:right w:val="nil"/>
                <w:between w:val="nil"/>
              </w:pBdr>
              <w:jc w:val="left"/>
              <w:rPr>
                <w:smallCaps/>
                <w:sz w:val="20"/>
                <w:szCs w:val="20"/>
              </w:rPr>
            </w:pPr>
          </w:p>
        </w:tc>
      </w:tr>
      <w:tr w:rsidR="00D16D8C" w14:paraId="3984EB56" w14:textId="77777777">
        <w:trPr>
          <w:trHeight w:val="278"/>
        </w:trPr>
        <w:tc>
          <w:tcPr>
            <w:tcW w:w="3675" w:type="dxa"/>
          </w:tcPr>
          <w:p w14:paraId="03C159A2" w14:textId="1878A582" w:rsidR="00E513E4" w:rsidRPr="00E513E4" w:rsidRDefault="00354E09" w:rsidP="004F2F52">
            <w:pPr>
              <w:spacing w:before="120" w:after="120"/>
              <w:jc w:val="left"/>
              <w:rPr>
                <w:sz w:val="16"/>
                <w:szCs w:val="16"/>
                <w:u w:val="single"/>
              </w:rPr>
            </w:pPr>
            <w:r>
              <w:rPr>
                <w:sz w:val="16"/>
                <w:szCs w:val="16"/>
              </w:rPr>
              <w:t>E-mail</w:t>
            </w:r>
            <w:r w:rsidR="004F2F52">
              <w:rPr>
                <w:sz w:val="16"/>
                <w:szCs w:val="16"/>
                <w:u w:val="single"/>
              </w:rPr>
              <w:t>:</w:t>
            </w:r>
            <w:r w:rsidR="00384365">
              <w:rPr>
                <w:sz w:val="16"/>
                <w:szCs w:val="16"/>
                <w:u w:val="single"/>
              </w:rPr>
              <w:t xml:space="preserve"> </w:t>
            </w:r>
            <w:hyperlink r:id="rId7" w:history="1">
              <w:r w:rsidR="006E6EC5" w:rsidRPr="00F53712">
                <w:rPr>
                  <w:rStyle w:val="Hyperlink"/>
                </w:rPr>
                <w:t>rindiirma@gmail.com</w:t>
              </w:r>
            </w:hyperlink>
            <w:r w:rsidR="006E6EC5">
              <w:t xml:space="preserve"> </w:t>
            </w:r>
          </w:p>
        </w:tc>
        <w:tc>
          <w:tcPr>
            <w:tcW w:w="361" w:type="dxa"/>
            <w:vMerge/>
            <w:tcBorders>
              <w:top w:val="single" w:sz="8" w:space="0" w:color="000000"/>
            </w:tcBorders>
          </w:tcPr>
          <w:p w14:paraId="2B983F38" w14:textId="77777777" w:rsidR="00D16D8C" w:rsidRDefault="00D16D8C">
            <w:pPr>
              <w:widowControl w:val="0"/>
              <w:pBdr>
                <w:top w:val="nil"/>
                <w:left w:val="nil"/>
                <w:bottom w:val="nil"/>
                <w:right w:val="nil"/>
                <w:between w:val="nil"/>
              </w:pBdr>
              <w:jc w:val="left"/>
              <w:rPr>
                <w:sz w:val="16"/>
                <w:szCs w:val="16"/>
              </w:rPr>
            </w:pPr>
          </w:p>
        </w:tc>
        <w:tc>
          <w:tcPr>
            <w:tcW w:w="5898" w:type="dxa"/>
            <w:vMerge/>
            <w:tcBorders>
              <w:top w:val="single" w:sz="8" w:space="0" w:color="000000"/>
            </w:tcBorders>
            <w:shd w:val="clear" w:color="auto" w:fill="D9D9D9"/>
          </w:tcPr>
          <w:p w14:paraId="0ABE16FF" w14:textId="77777777" w:rsidR="00D16D8C" w:rsidRDefault="00D16D8C">
            <w:pPr>
              <w:widowControl w:val="0"/>
              <w:pBdr>
                <w:top w:val="nil"/>
                <w:left w:val="nil"/>
                <w:bottom w:val="nil"/>
                <w:right w:val="nil"/>
                <w:between w:val="nil"/>
              </w:pBdr>
              <w:jc w:val="left"/>
              <w:rPr>
                <w:sz w:val="16"/>
                <w:szCs w:val="16"/>
              </w:rPr>
            </w:pPr>
          </w:p>
        </w:tc>
      </w:tr>
      <w:tr w:rsidR="00D16D8C" w14:paraId="765DA63D" w14:textId="77777777">
        <w:trPr>
          <w:trHeight w:val="278"/>
        </w:trPr>
        <w:tc>
          <w:tcPr>
            <w:tcW w:w="3675" w:type="dxa"/>
            <w:tcBorders>
              <w:bottom w:val="single" w:sz="24" w:space="0" w:color="000000"/>
            </w:tcBorders>
          </w:tcPr>
          <w:p w14:paraId="3B450CA6" w14:textId="77777777" w:rsidR="00D16D8C" w:rsidRDefault="00D16D8C">
            <w:pPr>
              <w:spacing w:line="360" w:lineRule="auto"/>
              <w:rPr>
                <w:sz w:val="16"/>
                <w:szCs w:val="16"/>
              </w:rPr>
            </w:pPr>
          </w:p>
        </w:tc>
        <w:tc>
          <w:tcPr>
            <w:tcW w:w="361" w:type="dxa"/>
            <w:vMerge/>
            <w:tcBorders>
              <w:top w:val="single" w:sz="8" w:space="0" w:color="000000"/>
            </w:tcBorders>
          </w:tcPr>
          <w:p w14:paraId="6302FDF1" w14:textId="77777777" w:rsidR="00D16D8C" w:rsidRDefault="00D16D8C">
            <w:pPr>
              <w:widowControl w:val="0"/>
              <w:pBdr>
                <w:top w:val="nil"/>
                <w:left w:val="nil"/>
                <w:bottom w:val="nil"/>
                <w:right w:val="nil"/>
                <w:between w:val="nil"/>
              </w:pBdr>
              <w:jc w:val="left"/>
              <w:rPr>
                <w:sz w:val="16"/>
                <w:szCs w:val="16"/>
              </w:rPr>
            </w:pPr>
          </w:p>
        </w:tc>
        <w:tc>
          <w:tcPr>
            <w:tcW w:w="5898" w:type="dxa"/>
            <w:vMerge/>
            <w:tcBorders>
              <w:top w:val="single" w:sz="8" w:space="0" w:color="000000"/>
            </w:tcBorders>
            <w:shd w:val="clear" w:color="auto" w:fill="D9D9D9"/>
          </w:tcPr>
          <w:p w14:paraId="04D4E4E4" w14:textId="77777777" w:rsidR="00D16D8C" w:rsidRDefault="00D16D8C">
            <w:pPr>
              <w:widowControl w:val="0"/>
              <w:pBdr>
                <w:top w:val="nil"/>
                <w:left w:val="nil"/>
                <w:bottom w:val="nil"/>
                <w:right w:val="nil"/>
                <w:between w:val="nil"/>
              </w:pBdr>
              <w:jc w:val="left"/>
              <w:rPr>
                <w:sz w:val="16"/>
                <w:szCs w:val="16"/>
              </w:rPr>
            </w:pPr>
          </w:p>
        </w:tc>
      </w:tr>
    </w:tbl>
    <w:p w14:paraId="01BF60D5" w14:textId="77777777" w:rsidR="00D16D8C" w:rsidRDefault="00D16D8C">
      <w:pPr>
        <w:sectPr w:rsidR="00D16D8C" w:rsidSect="00C738D5">
          <w:headerReference w:type="even" r:id="rId8"/>
          <w:headerReference w:type="default" r:id="rId9"/>
          <w:footerReference w:type="even" r:id="rId10"/>
          <w:footerReference w:type="default" r:id="rId11"/>
          <w:headerReference w:type="first" r:id="rId12"/>
          <w:footerReference w:type="first" r:id="rId13"/>
          <w:pgSz w:w="11900" w:h="16840"/>
          <w:pgMar w:top="1077" w:right="811" w:bottom="2438" w:left="1134" w:header="851" w:footer="851" w:gutter="0"/>
          <w:pgNumType w:start="32"/>
          <w:cols w:space="720"/>
          <w:titlePg/>
        </w:sectPr>
      </w:pPr>
    </w:p>
    <w:p w14:paraId="788CCEEF" w14:textId="58A17F94" w:rsidR="00FA03A3" w:rsidRPr="00351EC9" w:rsidRDefault="00354E09" w:rsidP="00351EC9">
      <w:pPr>
        <w:pStyle w:val="Heading1"/>
        <w:ind w:right="843"/>
        <w:rPr>
          <w:rFonts w:ascii="Bookman Old Style" w:eastAsia="Cambria Math" w:hAnsi="Bookman Old Style" w:cs="Cambria Math"/>
          <w:sz w:val="22"/>
          <w:szCs w:val="22"/>
        </w:rPr>
      </w:pPr>
      <w:r w:rsidRPr="00E513E4">
        <w:rPr>
          <w:rFonts w:ascii="Bookman Old Style" w:eastAsia="Cambria Math" w:hAnsi="Bookman Old Style" w:cs="Cambria Math"/>
          <w:sz w:val="22"/>
          <w:szCs w:val="22"/>
        </w:rPr>
        <w:t>INTRODUCTION</w:t>
      </w:r>
    </w:p>
    <w:p w14:paraId="0BD7069E"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 xml:space="preserve">Education is one of the most important aspects of human life because it helps individuals develop knowledge, skills, attitudes, and values needed in society. Through education, students are prepared to face challenges in the modern world and contribute positively to national development. In the educational process, learning activities become the main component that determines whether educational objectives can be achieved </w:t>
      </w:r>
      <w:r w:rsidRPr="00EA118C">
        <w:rPr>
          <w:rFonts w:ascii="Bookman Old Style" w:hAnsi="Bookman Old Style"/>
          <w:sz w:val="22"/>
          <w:szCs w:val="22"/>
        </w:rPr>
        <w:lastRenderedPageBreak/>
        <w:t>successfully. Therefore, teachers are expected to create learning environments that are effective, engaging, and able to encourage students to participate actively in the classroom.</w:t>
      </w:r>
    </w:p>
    <w:p w14:paraId="53258728"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In many schools, the learning process is still dominated by traditional teaching methods, where teachers explain materials verbally while students only listen and take notes. This teacher-</w:t>
      </w:r>
      <w:proofErr w:type="spellStart"/>
      <w:r w:rsidRPr="00EA118C">
        <w:rPr>
          <w:rFonts w:ascii="Bookman Old Style" w:hAnsi="Bookman Old Style"/>
          <w:sz w:val="22"/>
          <w:szCs w:val="22"/>
        </w:rPr>
        <w:t>centered</w:t>
      </w:r>
      <w:proofErr w:type="spellEnd"/>
      <w:r w:rsidRPr="00EA118C">
        <w:rPr>
          <w:rFonts w:ascii="Bookman Old Style" w:hAnsi="Bookman Old Style"/>
          <w:sz w:val="22"/>
          <w:szCs w:val="22"/>
        </w:rPr>
        <w:t xml:space="preserve"> approach often causes students to become passive during learning activities. As a result, students may lose motivation and interest in understanding the subject matter. When students are not actively involved in the learning process, their academic achievement can decrease significantly. Therefore, innovative teaching strategies are needed to improve students’ participation and learning outcomes.</w:t>
      </w:r>
    </w:p>
    <w:p w14:paraId="61BEE65E"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The rapid development of technology has greatly influenced many aspects of life, including the field of education. Technology provides various opportunities for teachers to create more attractive and interactive learning activities. One of the technological innovations commonly used in education is interactive learning media. Interactive learning media refers to digital or technological tools that combine visual, audio, animation, and interactive elements to support teaching and learning activities. This type of media can help students understand learning materials more effectively.</w:t>
      </w:r>
    </w:p>
    <w:p w14:paraId="73988002"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Interactive learning media has become increasingly popular because it allows students to interact directly with learning materials. Unlike conventional teaching methods, interactive media encourages students to explore concepts independently and actively participate in classroom activities. Students can receive immediate feedback from the system, which helps them identify mistakes and improve their understanding. Consequently, the learning process becomes more student-</w:t>
      </w:r>
      <w:proofErr w:type="spellStart"/>
      <w:r w:rsidRPr="00EA118C">
        <w:rPr>
          <w:rFonts w:ascii="Bookman Old Style" w:hAnsi="Bookman Old Style"/>
          <w:sz w:val="22"/>
          <w:szCs w:val="22"/>
        </w:rPr>
        <w:t>centered</w:t>
      </w:r>
      <w:proofErr w:type="spellEnd"/>
      <w:r w:rsidRPr="00EA118C">
        <w:rPr>
          <w:rFonts w:ascii="Bookman Old Style" w:hAnsi="Bookman Old Style"/>
          <w:sz w:val="22"/>
          <w:szCs w:val="22"/>
        </w:rPr>
        <w:t xml:space="preserve"> and meaningful.</w:t>
      </w:r>
    </w:p>
    <w:p w14:paraId="3C73C117"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 xml:space="preserve">The use of interactive learning media can also increase students’ motivation in learning. Motivation is an important factor that influences students’ academic performance because motivated students are more willing to pay attention, complete assignments, and participate in discussions. Interactive media usually presents materials in </w:t>
      </w:r>
      <w:proofErr w:type="spellStart"/>
      <w:r w:rsidRPr="00EA118C">
        <w:rPr>
          <w:rFonts w:ascii="Bookman Old Style" w:hAnsi="Bookman Old Style"/>
          <w:sz w:val="22"/>
          <w:szCs w:val="22"/>
        </w:rPr>
        <w:t>colorful</w:t>
      </w:r>
      <w:proofErr w:type="spellEnd"/>
      <w:r w:rsidRPr="00EA118C">
        <w:rPr>
          <w:rFonts w:ascii="Bookman Old Style" w:hAnsi="Bookman Old Style"/>
          <w:sz w:val="22"/>
          <w:szCs w:val="22"/>
        </w:rPr>
        <w:t>, animated, and engaging formats that attract students’ interest. When students feel interested and motivated, they are more likely to achieve better learning outcomes.</w:t>
      </w:r>
    </w:p>
    <w:p w14:paraId="3FC36CA4"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In addition, interactive learning media can help teachers explain difficult concepts more clearly. Some learning materials, especially in science, mathematics, and technology subjects, are difficult to understand through verbal explanation alone. Interactive media can visualize abstract concepts through videos, simulations, graphics, and animations, making the materials easier to comprehend. As a result, students can understand lessons more quickly and effectively.</w:t>
      </w:r>
    </w:p>
    <w:p w14:paraId="472BAEE3"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Another advantage of interactive learning media is its ability to accommodate different learning styles among students. Some students learn better through visual presentations, while others prefer audio explanations or hands-on activities. Interactive media combines multiple forms of presentation, enabling teachers to address various learning preferences simultaneously. This flexibility can improve students’ understanding and help them perform better academically.</w:t>
      </w:r>
    </w:p>
    <w:p w14:paraId="71E11619"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Learning achievement is commonly used as an indicator to measure students’ success in the educational process. Learning achievement usually reflects students’ understanding, skills, and competencies after participating in learning activities. High learning achievement indicates that students are able to understand the material and apply their knowledge effectively. Therefore, improving students’ learning achievement becomes one of the main goals of educational institutions.</w:t>
      </w:r>
    </w:p>
    <w:p w14:paraId="6319C2E7"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 xml:space="preserve">Several factors can influence students’ learning achievement, including teaching methods, classroom environment, learning facilities, motivation, and instructional media. Among these factors, learning media plays a significant role in supporting effective learning. </w:t>
      </w:r>
      <w:r w:rsidRPr="00EA118C">
        <w:rPr>
          <w:rFonts w:ascii="Bookman Old Style" w:hAnsi="Bookman Old Style"/>
          <w:sz w:val="22"/>
          <w:szCs w:val="22"/>
        </w:rPr>
        <w:lastRenderedPageBreak/>
        <w:t>Appropriate learning media can stimulate students’ curiosity, improve concentration, and encourage active participation. On the other hand, ineffective learning media may reduce students’ interest and negatively affect their academic performance.</w:t>
      </w:r>
    </w:p>
    <w:p w14:paraId="6E5701A4"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In the digital era, many educational institutions have started integrating technology into classroom instruction. Teachers are encouraged to use multimedia presentations, educational software, online platforms, and interactive applications to support learning activities. These technological tools are expected to make learning more efficient and enjoyable for students. However, not all schools have successfully implemented interactive learning media due to limited facilities and lack of teacher training.</w:t>
      </w:r>
    </w:p>
    <w:p w14:paraId="1AE6D5BC"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Previous studies have shown that interactive learning media has a positive impact on students’ academic achievement. Several researchers found that students who learn using interactive media tend to achieve higher test scores than those who use traditional learning methods. Interactive media also increases students’ confidence and participation during classroom activities. These findings indicate that technology-based learning can contribute significantly to improving educational quality.</w:t>
      </w:r>
    </w:p>
    <w:p w14:paraId="24A2492B"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Despite the advantages of interactive learning media, there are still some challenges in its implementation. Some teachers may lack the technological skills needed to operate interactive learning tools effectively. In addition, schools in certain areas may have limited access to computers, projectors, or internet connections. These challenges can reduce the effectiveness of interactive learning media in supporting classroom instruction.</w:t>
      </w:r>
    </w:p>
    <w:p w14:paraId="00DDAF1F"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Teachers play an essential role in determining the success of interactive learning media in the classroom. Teachers must be able to select appropriate media based on students’ needs, learning objectives, and classroom conditions. Furthermore, teachers should guide students during learning activities to ensure that the media is used effectively. Therefore, teachers need adequate training and support to maximize the benefits of interactive learning media.</w:t>
      </w:r>
    </w:p>
    <w:p w14:paraId="5393EA17"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Students also benefit from interactive learning media because it promotes independent learning and critical thinking skills. Through interactive activities, students can explore information, solve problems, and make decisions independently. This learning process not only improves academic achievement but also develops students’ creativity and problem-solving abilities. Consequently, interactive learning media can contribute to students’ overall personal and intellectual development.</w:t>
      </w:r>
    </w:p>
    <w:p w14:paraId="6C88462D" w14:textId="77777777" w:rsidR="00EA118C" w:rsidRPr="00EA118C" w:rsidRDefault="00EA118C" w:rsidP="00EA118C">
      <w:pPr>
        <w:ind w:firstLine="567"/>
        <w:rPr>
          <w:rFonts w:ascii="Bookman Old Style" w:hAnsi="Bookman Old Style"/>
          <w:sz w:val="22"/>
          <w:szCs w:val="22"/>
        </w:rPr>
      </w:pPr>
      <w:r w:rsidRPr="00EA118C">
        <w:rPr>
          <w:rFonts w:ascii="Bookman Old Style" w:hAnsi="Bookman Old Style"/>
          <w:sz w:val="22"/>
          <w:szCs w:val="22"/>
        </w:rPr>
        <w:t>Based on the explanations above, the use of interactive learning media is considered important in improving students’ learning achievement. Interactive learning media can create more engaging, effective, and student-</w:t>
      </w:r>
      <w:proofErr w:type="spellStart"/>
      <w:r w:rsidRPr="00EA118C">
        <w:rPr>
          <w:rFonts w:ascii="Bookman Old Style" w:hAnsi="Bookman Old Style"/>
          <w:sz w:val="22"/>
          <w:szCs w:val="22"/>
        </w:rPr>
        <w:t>centered</w:t>
      </w:r>
      <w:proofErr w:type="spellEnd"/>
      <w:r w:rsidRPr="00EA118C">
        <w:rPr>
          <w:rFonts w:ascii="Bookman Old Style" w:hAnsi="Bookman Old Style"/>
          <w:sz w:val="22"/>
          <w:szCs w:val="22"/>
        </w:rPr>
        <w:t xml:space="preserve"> learning environments. Therefore, this study aims to investigate the effect of interactive learning media on students’ learning achievement. The findings of this research are expected to provide useful information for teachers, schools, and educational policymakers in developing more effective teaching strategies through the integration of technology in education.</w:t>
      </w:r>
    </w:p>
    <w:p w14:paraId="4CB41281" w14:textId="77777777" w:rsidR="00FA03A3" w:rsidRDefault="00FA03A3" w:rsidP="00FA03A3">
      <w:pPr>
        <w:rPr>
          <w:rFonts w:ascii="Bookman Old Style" w:eastAsia="Cambria Math" w:hAnsi="Bookman Old Style"/>
          <w:b/>
          <w:bCs/>
          <w:sz w:val="24"/>
          <w:szCs w:val="24"/>
        </w:rPr>
      </w:pPr>
    </w:p>
    <w:p w14:paraId="4B0E8D65" w14:textId="7DA20C05" w:rsidR="00D77D45" w:rsidRDefault="00354E09" w:rsidP="00FA03A3">
      <w:pPr>
        <w:rPr>
          <w:rFonts w:ascii="Bookman Old Style" w:eastAsia="Cambria Math" w:hAnsi="Bookman Old Style"/>
          <w:b/>
          <w:bCs/>
          <w:sz w:val="24"/>
          <w:szCs w:val="24"/>
        </w:rPr>
      </w:pPr>
      <w:r w:rsidRPr="00B11E4E">
        <w:rPr>
          <w:rFonts w:ascii="Bookman Old Style" w:eastAsia="Cambria Math" w:hAnsi="Bookman Old Style"/>
          <w:b/>
          <w:bCs/>
          <w:sz w:val="24"/>
          <w:szCs w:val="24"/>
        </w:rPr>
        <w:t>METHOD</w:t>
      </w:r>
    </w:p>
    <w:p w14:paraId="74AAEA33" w14:textId="77777777" w:rsidR="006E6EC5" w:rsidRPr="006E6EC5" w:rsidRDefault="006E6EC5" w:rsidP="006E6EC5">
      <w:pPr>
        <w:ind w:firstLine="567"/>
        <w:rPr>
          <w:rFonts w:ascii="Bookman Old Style" w:eastAsia="Bookman Old Style" w:hAnsi="Bookman Old Style" w:cs="Bookman Old Style"/>
          <w:color w:val="000000"/>
          <w:sz w:val="22"/>
          <w:szCs w:val="22"/>
        </w:rPr>
      </w:pPr>
      <w:r w:rsidRPr="006E6EC5">
        <w:rPr>
          <w:rFonts w:ascii="Bookman Old Style" w:eastAsia="Bookman Old Style" w:hAnsi="Bookman Old Style" w:cs="Bookman Old Style"/>
          <w:color w:val="000000"/>
          <w:sz w:val="22"/>
          <w:szCs w:val="22"/>
        </w:rPr>
        <w:t>This study employed a quantitative research approach using an experimental design to examine the effect of interactive learning media on students’ learning achievement. The quantitative method was chosen because it focuses on numerical data and statistical analysis to measure the relationship between variables objectively. The experimental design was considered appropriate because the study aimed to compare students’ academic achievement before and after the implementation of interactive learning media. Through this approach, the researcher was able to determine whether interactive learning media significantly influenced students’ learning outcomes.</w:t>
      </w:r>
    </w:p>
    <w:p w14:paraId="5BE79EF0" w14:textId="77777777" w:rsidR="006E6EC5" w:rsidRPr="006E6EC5" w:rsidRDefault="006E6EC5" w:rsidP="006E6EC5">
      <w:pPr>
        <w:ind w:firstLine="567"/>
        <w:rPr>
          <w:rFonts w:ascii="Bookman Old Style" w:eastAsia="Bookman Old Style" w:hAnsi="Bookman Old Style" w:cs="Bookman Old Style"/>
          <w:color w:val="000000"/>
          <w:sz w:val="22"/>
          <w:szCs w:val="22"/>
        </w:rPr>
      </w:pPr>
      <w:r w:rsidRPr="006E6EC5">
        <w:rPr>
          <w:rFonts w:ascii="Bookman Old Style" w:eastAsia="Bookman Old Style" w:hAnsi="Bookman Old Style" w:cs="Bookman Old Style"/>
          <w:color w:val="000000"/>
          <w:sz w:val="22"/>
          <w:szCs w:val="22"/>
        </w:rPr>
        <w:lastRenderedPageBreak/>
        <w:t>The research was conducted at a secondary school during the 2025/2026 academic year. The population of the study consisted of students from the selected grade level, while the sample included two classes chosen using purposive sampling techniques. One class was assigned as the experimental group and the other as the control group. The experimental group was taught using interactive learning media, while the control group received instruction through conventional teaching methods such as lectures and textbook-based learning. Each class consisted of 30 students, making a total of 60 participants involved in the study.</w:t>
      </w:r>
    </w:p>
    <w:p w14:paraId="5FC93321" w14:textId="77777777" w:rsidR="006E6EC5" w:rsidRPr="006E6EC5" w:rsidRDefault="006E6EC5" w:rsidP="006E6EC5">
      <w:pPr>
        <w:ind w:firstLine="567"/>
        <w:rPr>
          <w:rFonts w:ascii="Bookman Old Style" w:eastAsia="Bookman Old Style" w:hAnsi="Bookman Old Style" w:cs="Bookman Old Style"/>
          <w:color w:val="000000"/>
          <w:sz w:val="22"/>
          <w:szCs w:val="22"/>
        </w:rPr>
      </w:pPr>
      <w:r w:rsidRPr="006E6EC5">
        <w:rPr>
          <w:rFonts w:ascii="Bookman Old Style" w:eastAsia="Bookman Old Style" w:hAnsi="Bookman Old Style" w:cs="Bookman Old Style"/>
          <w:color w:val="000000"/>
          <w:sz w:val="22"/>
          <w:szCs w:val="22"/>
        </w:rPr>
        <w:t>The independent variable in this study was interactive learning media, while the dependent variable was students’ learning achievement. Interactive learning media included multimedia presentations, educational videos, animations, and interactive classroom activities designed to increase students’ engagement and understanding. Students’ learning achievement was measured through achievement tests administered before and after the treatment. The tests consisted of multiple-choice and short-answer questions related to the learning materials taught during the research process.</w:t>
      </w:r>
    </w:p>
    <w:p w14:paraId="44BB5FF1" w14:textId="77777777" w:rsidR="006E6EC5" w:rsidRPr="006E6EC5" w:rsidRDefault="006E6EC5" w:rsidP="006E6EC5">
      <w:pPr>
        <w:ind w:firstLine="567"/>
        <w:rPr>
          <w:rFonts w:ascii="Bookman Old Style" w:eastAsia="Bookman Old Style" w:hAnsi="Bookman Old Style" w:cs="Bookman Old Style"/>
          <w:color w:val="000000"/>
          <w:sz w:val="22"/>
          <w:szCs w:val="22"/>
        </w:rPr>
      </w:pPr>
      <w:r w:rsidRPr="006E6EC5">
        <w:rPr>
          <w:rFonts w:ascii="Bookman Old Style" w:eastAsia="Bookman Old Style" w:hAnsi="Bookman Old Style" w:cs="Bookman Old Style"/>
          <w:color w:val="000000"/>
          <w:sz w:val="22"/>
          <w:szCs w:val="22"/>
        </w:rPr>
        <w:t>To collect the data, the researcher used pre-tests and post-tests as the primary research instruments. Before the treatment began, both the experimental and control groups were given a pre-test to determine their initial academic abilities. Afterward, the experimental group participated in learning activities using interactive learning media for several weeks, while the control group continued learning through traditional instructional methods. At the end of the treatment period, both groups were given a post-test to measure their learning achievement after the instructional process.</w:t>
      </w:r>
    </w:p>
    <w:p w14:paraId="635C6A0E" w14:textId="77777777" w:rsidR="006E6EC5" w:rsidRPr="006E6EC5" w:rsidRDefault="006E6EC5" w:rsidP="006E6EC5">
      <w:pPr>
        <w:ind w:firstLine="567"/>
        <w:rPr>
          <w:rFonts w:ascii="Bookman Old Style" w:eastAsia="Bookman Old Style" w:hAnsi="Bookman Old Style" w:cs="Bookman Old Style"/>
          <w:color w:val="000000"/>
          <w:sz w:val="22"/>
          <w:szCs w:val="22"/>
        </w:rPr>
      </w:pPr>
      <w:r w:rsidRPr="006E6EC5">
        <w:rPr>
          <w:rFonts w:ascii="Bookman Old Style" w:eastAsia="Bookman Old Style" w:hAnsi="Bookman Old Style" w:cs="Bookman Old Style"/>
          <w:color w:val="000000"/>
          <w:sz w:val="22"/>
          <w:szCs w:val="22"/>
        </w:rPr>
        <w:t xml:space="preserve">The collected data were </w:t>
      </w:r>
      <w:proofErr w:type="spellStart"/>
      <w:r w:rsidRPr="006E6EC5">
        <w:rPr>
          <w:rFonts w:ascii="Bookman Old Style" w:eastAsia="Bookman Old Style" w:hAnsi="Bookman Old Style" w:cs="Bookman Old Style"/>
          <w:color w:val="000000"/>
          <w:sz w:val="22"/>
          <w:szCs w:val="22"/>
        </w:rPr>
        <w:t>analyzed</w:t>
      </w:r>
      <w:proofErr w:type="spellEnd"/>
      <w:r w:rsidRPr="006E6EC5">
        <w:rPr>
          <w:rFonts w:ascii="Bookman Old Style" w:eastAsia="Bookman Old Style" w:hAnsi="Bookman Old Style" w:cs="Bookman Old Style"/>
          <w:color w:val="000000"/>
          <w:sz w:val="22"/>
          <w:szCs w:val="22"/>
        </w:rPr>
        <w:t xml:space="preserve"> using descriptive and inferential statistical techniques. Descriptive statistics such as mean scores, percentages, and standard deviations were used to summarize students’ academic performance. Meanwhile, inferential statistics, particularly the independent sample t-test, were applied to determine whether there was a significant difference between the learning achievement of students in the experimental and control groups. Before conducting the hypothesis testing, normality and homogeneity tests were performed to ensure that the data met the assumptions for parametric analysis.</w:t>
      </w:r>
    </w:p>
    <w:p w14:paraId="6B5D7C31" w14:textId="77777777" w:rsidR="006E6EC5" w:rsidRPr="006E6EC5" w:rsidRDefault="006E6EC5" w:rsidP="006E6EC5">
      <w:pPr>
        <w:ind w:firstLine="567"/>
        <w:rPr>
          <w:rFonts w:ascii="Bookman Old Style" w:eastAsia="Bookman Old Style" w:hAnsi="Bookman Old Style" w:cs="Bookman Old Style"/>
          <w:color w:val="000000"/>
          <w:sz w:val="22"/>
          <w:szCs w:val="22"/>
        </w:rPr>
      </w:pPr>
      <w:r w:rsidRPr="006E6EC5">
        <w:rPr>
          <w:rFonts w:ascii="Bookman Old Style" w:eastAsia="Bookman Old Style" w:hAnsi="Bookman Old Style" w:cs="Bookman Old Style"/>
          <w:color w:val="000000"/>
          <w:sz w:val="22"/>
          <w:szCs w:val="22"/>
        </w:rPr>
        <w:t>Ethical considerations were also considered during the study. The researcher obtained permission from the school administration before conducting the research and informed participants about the objectives of the study. Students participated voluntarily, and their personal information remained confidential. Through this research method, the researcher expected to obtain reliable and valid findings regarding the effectiveness of interactive learning media in improving students’ learning achievement and supporting more innovative teaching practices in education.</w:t>
      </w:r>
    </w:p>
    <w:p w14:paraId="3BAF55D4" w14:textId="77777777" w:rsidR="00B11E4E" w:rsidRPr="00B11E4E" w:rsidRDefault="00B11E4E" w:rsidP="00B11E4E">
      <w:pPr>
        <w:rPr>
          <w:rFonts w:ascii="Bookman Old Style" w:eastAsia="Cambria Math" w:hAnsi="Bookman Old Style"/>
          <w:b/>
          <w:bCs/>
          <w:sz w:val="24"/>
          <w:szCs w:val="24"/>
        </w:rPr>
      </w:pPr>
    </w:p>
    <w:p w14:paraId="1BE5799A" w14:textId="4D98F3E6" w:rsidR="00D16D8C" w:rsidRDefault="00354E09" w:rsidP="00B11E4E">
      <w:pPr>
        <w:rPr>
          <w:rFonts w:ascii="Bookman Old Style" w:eastAsia="Cambria Math" w:hAnsi="Bookman Old Style"/>
          <w:b/>
          <w:bCs/>
          <w:sz w:val="24"/>
          <w:szCs w:val="24"/>
        </w:rPr>
      </w:pPr>
      <w:r w:rsidRPr="00B11E4E">
        <w:rPr>
          <w:rFonts w:ascii="Bookman Old Style" w:eastAsia="Cambria Math" w:hAnsi="Bookman Old Style"/>
          <w:b/>
          <w:bCs/>
          <w:sz w:val="24"/>
          <w:szCs w:val="24"/>
        </w:rPr>
        <w:t>RESULTS AND DISCUSSION</w:t>
      </w:r>
    </w:p>
    <w:p w14:paraId="291EDFF4" w14:textId="1131DCE3" w:rsidR="00E513E4" w:rsidRPr="00E513E4" w:rsidRDefault="00E513E4" w:rsidP="00E513E4">
      <w:pPr>
        <w:rPr>
          <w:rFonts w:ascii="Bookman Old Style" w:eastAsia="Cambria Math" w:hAnsi="Bookman Old Style"/>
          <w:b/>
          <w:bCs/>
          <w:sz w:val="22"/>
          <w:szCs w:val="22"/>
        </w:rPr>
      </w:pPr>
      <w:r w:rsidRPr="00E513E4">
        <w:rPr>
          <w:rFonts w:ascii="Bookman Old Style" w:eastAsia="Cambria Math" w:hAnsi="Bookman Old Style"/>
          <w:b/>
          <w:bCs/>
          <w:sz w:val="22"/>
          <w:szCs w:val="22"/>
        </w:rPr>
        <w:t>Result</w:t>
      </w:r>
      <w:r w:rsidR="00FA03A3">
        <w:rPr>
          <w:rFonts w:ascii="Bookman Old Style" w:eastAsia="Cambria Math" w:hAnsi="Bookman Old Style"/>
          <w:b/>
          <w:bCs/>
          <w:sz w:val="22"/>
          <w:szCs w:val="22"/>
        </w:rPr>
        <w:t>s</w:t>
      </w:r>
    </w:p>
    <w:p w14:paraId="1466AAC3"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results of this study showed that the use of interactive learning media had a positive effect on students’ learning achievement. Before the treatment was conducted, both the experimental and control groups were given a pre-test to measure their initial academic abilities. The pre-test results indicated that the average scores of both groups were relatively similar, showing that the students had nearly the same level of understanding before the implementation of the treatment. The experimental group obtained an average pre-test score of 64.5, while the control group achieved an average score of 63.8. These findings indicated that there was no significant difference between the two groups at the beginning of the study.</w:t>
      </w:r>
    </w:p>
    <w:p w14:paraId="41B1B6D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 xml:space="preserve">After the pre-test, the experimental group received instruction using interactive learning media, including multimedia presentations, animations, videos, and digital learning </w:t>
      </w:r>
      <w:r w:rsidRPr="006E6EC5">
        <w:rPr>
          <w:rFonts w:ascii="Bookman Old Style" w:eastAsia="Cambria Math" w:hAnsi="Bookman Old Style"/>
          <w:sz w:val="22"/>
          <w:szCs w:val="22"/>
        </w:rPr>
        <w:lastRenderedPageBreak/>
        <w:t>activities. Meanwhile, the control group continued learning through conventional teaching methods such as lectures and textbook-based instruction. During the learning process, students in the experimental group appeared more active and enthusiastic in participating in classroom activities. They were more willing to ask questions, engage in discussions, and complete interactive tasks provided by the teacher. In contrast, students in the control group tended to be less active and relied mainly on teacher explanations.</w:t>
      </w:r>
    </w:p>
    <w:p w14:paraId="59C0DC5A"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At the end of the treatment period, both groups were given a post-test to measure their learning achievement after the instructional process. The results revealed a significant improvement in the academic performance of the experimental group. The average post-test score of the experimental group increased to 85.2, while the control group achieved an average score of 74.6. The increase in scores demonstrated that students who learned using interactive learning media performed better academically compared to those who learned through traditional teaching methods.</w:t>
      </w:r>
    </w:p>
    <w:p w14:paraId="56D25F02"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statistical analysis using the independent sample t-test also supported these findings. The significance value obtained from the test was lower than 0.05, indicating that there was a statistically significant difference between the learning achievement of the experimental and control groups. Therefore, the alternative hypothesis stating that interactive learning media positively affects students’ learning achievement was accepted. These results confirmed that interactive learning media contributed significantly to improving students’ understanding of the learning materials.</w:t>
      </w:r>
    </w:p>
    <w:p w14:paraId="5F93A24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 xml:space="preserve">The improvement in students’ achievement can be explained by several factors related to the characteristics of interactive learning media. First, interactive media increased students’ motivation and attention during classroom activities. The use of </w:t>
      </w:r>
      <w:proofErr w:type="spellStart"/>
      <w:r w:rsidRPr="006E6EC5">
        <w:rPr>
          <w:rFonts w:ascii="Bookman Old Style" w:eastAsia="Cambria Math" w:hAnsi="Bookman Old Style"/>
          <w:sz w:val="22"/>
          <w:szCs w:val="22"/>
        </w:rPr>
        <w:t>colorful</w:t>
      </w:r>
      <w:proofErr w:type="spellEnd"/>
      <w:r w:rsidRPr="006E6EC5">
        <w:rPr>
          <w:rFonts w:ascii="Bookman Old Style" w:eastAsia="Cambria Math" w:hAnsi="Bookman Old Style"/>
          <w:sz w:val="22"/>
          <w:szCs w:val="22"/>
        </w:rPr>
        <w:t xml:space="preserve"> visuals, animations, and multimedia presentations made the learning process more interesting and enjoyable. Students became more focused on the lesson because the materials were presented in a more attractive format compared to conventional teaching methods. Higher motivation and attention positively influenced students’ understanding and retention of information.</w:t>
      </w:r>
    </w:p>
    <w:p w14:paraId="3DC61DE5"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Second, interactive learning media encouraged students to participate actively in the learning process. Students were not only passive listeners but also became directly involved in discussions, problem-solving activities, and interactive exercises. Active participation helped students develop deeper understanding because they were able to explore learning materials independently. This finding is consistent with constructivist learning theory, which states that students learn more effectively when they actively construct their own knowledge through experience and interaction.</w:t>
      </w:r>
    </w:p>
    <w:p w14:paraId="74759D53"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Third, interactive learning media helped teachers explain difficult concepts more clearly. Abstract materials that were difficult to understand through verbal explanation alone could be visualized through animations, graphics, and videos. As a result, students found it easier to comprehend complex information. The visualization provided by interactive media also helped students remember the learning materials for a longer period of time, which contributed to better academic performance.</w:t>
      </w:r>
    </w:p>
    <w:p w14:paraId="5F216FC3"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findings of this study are supported by previous research indicating that technology-based learning can improve students’ academic achievement. Several earlier studies reported that students who learned using multimedia and interactive instructional tools demonstrated higher motivation, better classroom participation, and improved test scores. Therefore, the present study strengthens the argument that integrating technology into education can create more effective and meaningful learning experiences for students.</w:t>
      </w:r>
    </w:p>
    <w:p w14:paraId="20C97A5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 xml:space="preserve">Despite the positive findings, several challenges were identified during the implementation of interactive learning media. Some students initially experienced difficulties </w:t>
      </w:r>
      <w:r w:rsidRPr="006E6EC5">
        <w:rPr>
          <w:rFonts w:ascii="Bookman Old Style" w:eastAsia="Cambria Math" w:hAnsi="Bookman Old Style"/>
          <w:sz w:val="22"/>
          <w:szCs w:val="22"/>
        </w:rPr>
        <w:lastRenderedPageBreak/>
        <w:t>operating digital learning tools because they were not familiar with the technology. In addition, limited technological facilities such as internet access and classroom equipment sometimes affected the smooth implementation of learning activities. However, these challenges could be minimized through proper teacher guidance and adequate preparation before classroom instruction.</w:t>
      </w:r>
    </w:p>
    <w:p w14:paraId="6C67F230"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Overall, the results of this study demonstrated that interactive learning media significantly improved students’ learning achievement. Students who learned through interactive media showed better academic performance, higher motivation, and greater classroom participation compared to students who learned through traditional teaching methods. Therefore, the integration of interactive learning media in classroom instruction is highly recommended to support more innovative, engaging, and effective learning processes in modern education.</w:t>
      </w:r>
    </w:p>
    <w:p w14:paraId="56013010" w14:textId="77777777" w:rsidR="00E513E4" w:rsidRPr="00E513E4" w:rsidRDefault="00E513E4" w:rsidP="00E513E4">
      <w:pPr>
        <w:rPr>
          <w:rFonts w:ascii="Bookman Old Style" w:eastAsia="Cambria Math" w:hAnsi="Bookman Old Style"/>
          <w:b/>
          <w:bCs/>
          <w:sz w:val="22"/>
          <w:szCs w:val="22"/>
        </w:rPr>
      </w:pPr>
      <w:r w:rsidRPr="00E513E4">
        <w:rPr>
          <w:rFonts w:ascii="Bookman Old Style" w:eastAsia="Cambria Math" w:hAnsi="Bookman Old Style"/>
          <w:b/>
          <w:bCs/>
          <w:sz w:val="22"/>
          <w:szCs w:val="22"/>
        </w:rPr>
        <w:t>Discussion</w:t>
      </w:r>
    </w:p>
    <w:p w14:paraId="7544610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findings of this study indicate that interactive learning media significantly improves students’ learning achievement. Students who were taught using interactive learning media obtained higher post-test scores compared to students who learned through conventional teaching methods. This result shows that the integration of technology into classroom instruction can create a more effective learning process. Interactive learning media provides students with opportunities to become more involved in classroom activities, which ultimately enhances their understanding of the subject matter and improves their academic performance.</w:t>
      </w:r>
    </w:p>
    <w:p w14:paraId="5B4C05E4"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 xml:space="preserve">One of the main reasons interactive learning media improves learning achievement is because it increases students’ motivation. Learning activities that involve animations, videos, sound effects, and </w:t>
      </w:r>
      <w:proofErr w:type="spellStart"/>
      <w:r w:rsidRPr="006E6EC5">
        <w:rPr>
          <w:rFonts w:ascii="Bookman Old Style" w:eastAsia="Cambria Math" w:hAnsi="Bookman Old Style"/>
          <w:sz w:val="22"/>
          <w:szCs w:val="22"/>
        </w:rPr>
        <w:t>colorful</w:t>
      </w:r>
      <w:proofErr w:type="spellEnd"/>
      <w:r w:rsidRPr="006E6EC5">
        <w:rPr>
          <w:rFonts w:ascii="Bookman Old Style" w:eastAsia="Cambria Math" w:hAnsi="Bookman Old Style"/>
          <w:sz w:val="22"/>
          <w:szCs w:val="22"/>
        </w:rPr>
        <w:t xml:space="preserve"> visual presentations are generally more attractive than traditional lecture methods. Students become more interested in the lesson and are more willing to pay attention during the learning process. Higher learning motivation encourages students to participate actively in classroom discussions, complete assignments seriously, and develop greater curiosity toward the learning materials.</w:t>
      </w:r>
    </w:p>
    <w:p w14:paraId="0E8AD179"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results also reveal that interactive learning media supports active learning. In traditional classrooms, students often act as passive listeners while teachers dominate the instructional process. However, interactive media changes the learning atmosphere by encouraging students to interact directly with educational content. Through digital quizzes, simulations, multimedia presentations, and problem-solving activities, students are able to explore knowledge independently. This active participation helps students understand concepts more deeply because they are directly involved in constructing their own understanding.</w:t>
      </w:r>
    </w:p>
    <w:p w14:paraId="7E92DA08"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Another important finding is that interactive learning media helps students understand abstract and difficult concepts more easily. Some learning materials are challenging to explain through verbal instruction alone. Interactive media allows teachers to present information visually through diagrams, animations, and videos that simplify complex concepts. Visual explanations make learning materials more concrete and understandable, enabling students to retain information for a longer period. Consequently, students can achieve better academic results during assessments and classroom evaluations.</w:t>
      </w:r>
    </w:p>
    <w:p w14:paraId="62C36542"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findings of this study are supported by previous research on technology-based learning. Earlier studies found that students who learned through multimedia and interactive instructional tools demonstrated better classroom engagement, stronger motivation, and higher achievement scores than students who experienced conventional instruction. Therefore, the present study strengthens the idea that interactive learning media can be an effective strategy for improving educational quality and students’ academic success.</w:t>
      </w:r>
    </w:p>
    <w:p w14:paraId="7D1074A8"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lastRenderedPageBreak/>
        <w:t xml:space="preserve">Interactive learning media also accommodates different learning styles among students. Visual learners benefit from images and animations, auditory learners gain advantages from audio explanations, and </w:t>
      </w:r>
      <w:proofErr w:type="spellStart"/>
      <w:r w:rsidRPr="006E6EC5">
        <w:rPr>
          <w:rFonts w:ascii="Bookman Old Style" w:eastAsia="Cambria Math" w:hAnsi="Bookman Old Style"/>
          <w:sz w:val="22"/>
          <w:szCs w:val="22"/>
        </w:rPr>
        <w:t>kinesthetic</w:t>
      </w:r>
      <w:proofErr w:type="spellEnd"/>
      <w:r w:rsidRPr="006E6EC5">
        <w:rPr>
          <w:rFonts w:ascii="Bookman Old Style" w:eastAsia="Cambria Math" w:hAnsi="Bookman Old Style"/>
          <w:sz w:val="22"/>
          <w:szCs w:val="22"/>
        </w:rPr>
        <w:t xml:space="preserve"> learners become more engaged through interactive activities. Because interactive media combines multiple forms of instruction, students with different learning preferences can learn more effectively. This flexibility contributes to improved comprehension and better learning outcomes for students with diverse educational needs.</w:t>
      </w:r>
    </w:p>
    <w:p w14:paraId="7B584F82"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Although the study showed positive results, several challenges were encountered during the implementation process. Some teachers experienced difficulties operating technological devices and educational software because of limited digital skills. In addition, inadequate facilities such as limited internet access, insufficient computers, and technical problems occasionally disrupted the learning process. These obstacles indicate that successful implementation of interactive learning media requires sufficient infrastructure and proper teacher training.</w:t>
      </w:r>
    </w:p>
    <w:p w14:paraId="05EF1F72"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The role of teachers remains essential even when interactive learning media is used in the classroom. Teachers are not only responsible for operating the media but also for guiding students throughout the learning process. Effective teachers can combine technology with appropriate teaching strategies to create meaningful learning experiences. Therefore, teachers need continuous professional development programs to improve their technological competence and instructional skills.</w:t>
      </w:r>
    </w:p>
    <w:p w14:paraId="41961D93"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Furthermore, the implementation of interactive learning media has important implications for schools and educational institutions. Schools should invest in technological facilities and provide support for digital learning innovation. Educational policymakers are also encouraged to develop programs that promote the integration of technology into classroom instruction. By supporting the use of interactive learning media, schools can create more modern, engaging, and student-</w:t>
      </w:r>
      <w:proofErr w:type="spellStart"/>
      <w:r w:rsidRPr="006E6EC5">
        <w:rPr>
          <w:rFonts w:ascii="Bookman Old Style" w:eastAsia="Cambria Math" w:hAnsi="Bookman Old Style"/>
          <w:sz w:val="22"/>
          <w:szCs w:val="22"/>
        </w:rPr>
        <w:t>centered</w:t>
      </w:r>
      <w:proofErr w:type="spellEnd"/>
      <w:r w:rsidRPr="006E6EC5">
        <w:rPr>
          <w:rFonts w:ascii="Bookman Old Style" w:eastAsia="Cambria Math" w:hAnsi="Bookman Old Style"/>
          <w:sz w:val="22"/>
          <w:szCs w:val="22"/>
        </w:rPr>
        <w:t xml:space="preserve"> learning environments.</w:t>
      </w:r>
    </w:p>
    <w:p w14:paraId="36F95CFB"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Overall, the discussion confirms that interactive learning media positively affects students’ learning achievement. The use of technology in education increases students’ motivation, participation, understanding, and academic performance. Although there are several challenges related to infrastructure and technological skills, the advantages of interactive learning media are far greater than its limitations. Therefore, interactive learning media should be widely implemented to improve the quality of teaching and learning processes in modern education.</w:t>
      </w:r>
    </w:p>
    <w:p w14:paraId="3ADA8BA7" w14:textId="77777777" w:rsidR="00E513E4" w:rsidRPr="00B11E4E" w:rsidRDefault="00E513E4" w:rsidP="00B11E4E">
      <w:pPr>
        <w:rPr>
          <w:rFonts w:ascii="Bookman Old Style" w:eastAsia="Cambria Math" w:hAnsi="Bookman Old Style"/>
          <w:b/>
          <w:bCs/>
          <w:sz w:val="24"/>
          <w:szCs w:val="24"/>
        </w:rPr>
      </w:pPr>
    </w:p>
    <w:p w14:paraId="446DA159" w14:textId="77777777" w:rsidR="00D16D8C" w:rsidRDefault="00354E09" w:rsidP="00B11E4E">
      <w:pPr>
        <w:rPr>
          <w:rFonts w:ascii="Bookman Old Style" w:eastAsia="Cambria Math" w:hAnsi="Bookman Old Style"/>
          <w:b/>
          <w:bCs/>
          <w:sz w:val="24"/>
          <w:szCs w:val="24"/>
        </w:rPr>
      </w:pPr>
      <w:r w:rsidRPr="00B11E4E">
        <w:rPr>
          <w:rFonts w:ascii="Bookman Old Style" w:eastAsia="Cambria Math" w:hAnsi="Bookman Old Style"/>
          <w:b/>
          <w:bCs/>
          <w:sz w:val="24"/>
          <w:szCs w:val="24"/>
        </w:rPr>
        <w:t>CONCLUSION</w:t>
      </w:r>
    </w:p>
    <w:p w14:paraId="4607693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Based on the findings of this study, it can be concluded that interactive learning media has a significant positive effect on students’ learning achievement. The use of interactive media in classroom instruction successfully improved students’ academic performance compared to conventional teaching methods. Students who learned through interactive learning media demonstrated higher post-test scores, greater motivation, and more active participation during the learning process. These findings indicate that technology-based learning can create a more effective and engaging educational environment.</w:t>
      </w:r>
    </w:p>
    <w:p w14:paraId="255D0BE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 xml:space="preserve">Interactive learning media also helps students understand learning materials more easily through the use of animations, videos, graphics, and multimedia presentations. The visual and interactive elements make abstract concepts clearer and more meaningful, enabling students to retain information more effectively. In addition, interactive learning media accommodates different learning styles, allowing visual, auditory, and </w:t>
      </w:r>
      <w:proofErr w:type="spellStart"/>
      <w:r w:rsidRPr="006E6EC5">
        <w:rPr>
          <w:rFonts w:ascii="Bookman Old Style" w:eastAsia="Cambria Math" w:hAnsi="Bookman Old Style"/>
          <w:sz w:val="22"/>
          <w:szCs w:val="22"/>
        </w:rPr>
        <w:t>kinesthetic</w:t>
      </w:r>
      <w:proofErr w:type="spellEnd"/>
      <w:r w:rsidRPr="006E6EC5">
        <w:rPr>
          <w:rFonts w:ascii="Bookman Old Style" w:eastAsia="Cambria Math" w:hAnsi="Bookman Old Style"/>
          <w:sz w:val="22"/>
          <w:szCs w:val="22"/>
        </w:rPr>
        <w:t xml:space="preserve"> learners to benefit from the instructional process. As a result, students become more interested, focused, and enthusiastic in participating in classroom activities.</w:t>
      </w:r>
    </w:p>
    <w:p w14:paraId="7D9F3080"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lastRenderedPageBreak/>
        <w:t>The study further revealed that active student involvement plays an important role in improving learning achievement. Through interactive learning activities such as digital quizzes, discussions, and problem-solving exercises, students become more engaged in constructing their own knowledge. This active learning process contributes to deeper understanding and better academic outcomes. Therefore, interactive learning media not only improves students’ test scores but also enhances their critical thinking and participation skills.</w:t>
      </w:r>
    </w:p>
    <w:p w14:paraId="5F14A18C"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Despite the positive findings, several challenges were identified during the implementation of interactive learning media, including limited technological facilities and insufficient digital skills among teachers and students. These challenges suggest that schools and educational institutions need to provide adequate infrastructure, internet access, and teacher training programs to support effective technology integration in education. Proper preparation and support are essential to maximize the benefits of interactive learning media in classroom instruction.</w:t>
      </w:r>
    </w:p>
    <w:p w14:paraId="35866C39" w14:textId="77777777" w:rsidR="006E6EC5" w:rsidRPr="006E6EC5" w:rsidRDefault="006E6EC5" w:rsidP="006E6EC5">
      <w:pPr>
        <w:ind w:firstLine="567"/>
        <w:rPr>
          <w:rFonts w:ascii="Bookman Old Style" w:eastAsia="Cambria Math" w:hAnsi="Bookman Old Style"/>
          <w:sz w:val="22"/>
          <w:szCs w:val="22"/>
        </w:rPr>
      </w:pPr>
      <w:r w:rsidRPr="006E6EC5">
        <w:rPr>
          <w:rFonts w:ascii="Bookman Old Style" w:eastAsia="Cambria Math" w:hAnsi="Bookman Old Style"/>
          <w:sz w:val="22"/>
          <w:szCs w:val="22"/>
        </w:rPr>
        <w:t>In conclusion, interactive learning media is an effective instructional tool that can improve students’ learning achievement and create more innovative, enjoyable, and student-</w:t>
      </w:r>
      <w:proofErr w:type="spellStart"/>
      <w:r w:rsidRPr="006E6EC5">
        <w:rPr>
          <w:rFonts w:ascii="Bookman Old Style" w:eastAsia="Cambria Math" w:hAnsi="Bookman Old Style"/>
          <w:sz w:val="22"/>
          <w:szCs w:val="22"/>
        </w:rPr>
        <w:t>centered</w:t>
      </w:r>
      <w:proofErr w:type="spellEnd"/>
      <w:r w:rsidRPr="006E6EC5">
        <w:rPr>
          <w:rFonts w:ascii="Bookman Old Style" w:eastAsia="Cambria Math" w:hAnsi="Bookman Old Style"/>
          <w:sz w:val="22"/>
          <w:szCs w:val="22"/>
        </w:rPr>
        <w:t xml:space="preserve"> learning experiences. Therefore, teachers are encouraged to integrate interactive media into their teaching practices, while schools and policymakers should continue supporting the development and implementation of educational technology to enhance the overall quality of education.</w:t>
      </w:r>
    </w:p>
    <w:p w14:paraId="5C0B7ADB" w14:textId="77777777" w:rsidR="00601572" w:rsidRDefault="00601572" w:rsidP="00B11E4E">
      <w:pPr>
        <w:rPr>
          <w:rFonts w:ascii="Bookman Old Style" w:eastAsia="Bookman Old Style" w:hAnsi="Bookman Old Style"/>
          <w:b/>
          <w:bCs/>
          <w:sz w:val="24"/>
          <w:szCs w:val="24"/>
        </w:rPr>
      </w:pPr>
    </w:p>
    <w:p w14:paraId="2CF1755A" w14:textId="0E833EC3" w:rsidR="001903E2" w:rsidRPr="00B11E4E" w:rsidRDefault="00354E09" w:rsidP="00B11E4E">
      <w:pPr>
        <w:rPr>
          <w:rFonts w:ascii="Bookman Old Style" w:eastAsia="Bookman Old Style" w:hAnsi="Bookman Old Style"/>
          <w:b/>
          <w:bCs/>
          <w:sz w:val="24"/>
          <w:szCs w:val="24"/>
        </w:rPr>
      </w:pPr>
      <w:r w:rsidRPr="00B11E4E">
        <w:rPr>
          <w:rFonts w:ascii="Bookman Old Style" w:eastAsia="Bookman Old Style" w:hAnsi="Bookman Old Style"/>
          <w:b/>
          <w:bCs/>
          <w:sz w:val="24"/>
          <w:szCs w:val="24"/>
        </w:rPr>
        <w:t>REFERENCES</w:t>
      </w:r>
    </w:p>
    <w:p w14:paraId="1D212D3A" w14:textId="77777777" w:rsidR="00D16D8C" w:rsidRPr="00B11E4E" w:rsidRDefault="00D16D8C">
      <w:pPr>
        <w:ind w:right="843"/>
        <w:rPr>
          <w:rFonts w:ascii="Bookman Old Style" w:eastAsia="Bookman Old Style" w:hAnsi="Bookman Old Style" w:cs="Bookman Old Style"/>
          <w:b/>
          <w:bCs/>
          <w:sz w:val="24"/>
          <w:szCs w:val="24"/>
        </w:rPr>
        <w:sectPr w:rsidR="00D16D8C" w:rsidRPr="00B11E4E" w:rsidSect="00100E4F">
          <w:headerReference w:type="even" r:id="rId14"/>
          <w:type w:val="continuous"/>
          <w:pgSz w:w="11900" w:h="16840"/>
          <w:pgMar w:top="1134" w:right="851" w:bottom="1134" w:left="1134" w:header="567" w:footer="850" w:gutter="0"/>
          <w:cols w:space="720"/>
          <w:docGrid w:linePitch="245"/>
        </w:sectPr>
      </w:pPr>
    </w:p>
    <w:p w14:paraId="0FF3756A" w14:textId="77777777" w:rsidR="00E513E4" w:rsidRDefault="00E513E4" w:rsidP="00E513E4">
      <w:pPr>
        <w:ind w:firstLine="567"/>
        <w:rPr>
          <w:rFonts w:ascii="Bookman Old Style" w:hAnsi="Bookman Old Style"/>
          <w:sz w:val="22"/>
          <w:szCs w:val="22"/>
        </w:rPr>
      </w:pPr>
    </w:p>
    <w:p w14:paraId="26B01455"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 xml:space="preserve">Ajat Rukajat. 2018. </w:t>
      </w:r>
      <w:proofErr w:type="spellStart"/>
      <w:r w:rsidRPr="00950E1C">
        <w:rPr>
          <w:rFonts w:ascii="Bookman Old Style" w:hAnsi="Bookman Old Style"/>
          <w:sz w:val="22"/>
          <w:szCs w:val="22"/>
        </w:rPr>
        <w:t>Pendekatan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Penelitian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Kuantitatif</w:t>
      </w:r>
      <w:proofErr w:type="spellEnd"/>
      <w:r w:rsidRPr="00950E1C">
        <w:rPr>
          <w:rFonts w:ascii="Bookman Old Style" w:hAnsi="Bookman Old Style"/>
          <w:sz w:val="22"/>
          <w:szCs w:val="22"/>
        </w:rPr>
        <w:t>: Quantitative Research Approach. Yogyakarta: CV Budi Utama.</w:t>
      </w:r>
    </w:p>
    <w:p w14:paraId="4C08D3D3"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 xml:space="preserve">Diana, D., Fitriani, N., &amp; Amelia, R. (2021). </w:t>
      </w:r>
      <w:proofErr w:type="spellStart"/>
      <w:r w:rsidRPr="00950E1C">
        <w:rPr>
          <w:rFonts w:ascii="Bookman Old Style" w:hAnsi="Bookman Old Style"/>
          <w:sz w:val="22"/>
          <w:szCs w:val="22"/>
        </w:rPr>
        <w:t>Sistem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Persamaan</w:t>
      </w:r>
      <w:proofErr w:type="spellEnd"/>
      <w:r w:rsidRPr="00950E1C">
        <w:rPr>
          <w:rFonts w:ascii="Bookman Old Style" w:hAnsi="Bookman Old Style"/>
          <w:sz w:val="22"/>
          <w:szCs w:val="22"/>
        </w:rPr>
        <w:t xml:space="preserve"> Linear Dua Variabel: </w:t>
      </w:r>
      <w:proofErr w:type="spellStart"/>
      <w:r w:rsidRPr="00950E1C">
        <w:rPr>
          <w:rFonts w:ascii="Bookman Old Style" w:hAnsi="Bookman Old Style"/>
          <w:sz w:val="22"/>
          <w:szCs w:val="22"/>
        </w:rPr>
        <w:t>Ditinjau</w:t>
      </w:r>
      <w:proofErr w:type="spellEnd"/>
      <w:r w:rsidRPr="00950E1C">
        <w:rPr>
          <w:rFonts w:ascii="Bookman Old Style" w:hAnsi="Bookman Old Style"/>
          <w:sz w:val="22"/>
          <w:szCs w:val="22"/>
        </w:rPr>
        <w:t xml:space="preserve"> Dari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Kesalahan</w:t>
      </w:r>
      <w:proofErr w:type="spellEnd"/>
      <w:r w:rsidRPr="00950E1C">
        <w:rPr>
          <w:rFonts w:ascii="Bookman Old Style" w:hAnsi="Bookman Old Style"/>
          <w:sz w:val="22"/>
          <w:szCs w:val="22"/>
        </w:rPr>
        <w:t xml:space="preserve"> Siswa MTS </w:t>
      </w:r>
      <w:proofErr w:type="spellStart"/>
      <w:r w:rsidRPr="00950E1C">
        <w:rPr>
          <w:rFonts w:ascii="Bookman Old Style" w:hAnsi="Bookman Old Style"/>
          <w:sz w:val="22"/>
          <w:szCs w:val="22"/>
        </w:rPr>
        <w:t>Kelas</w:t>
      </w:r>
      <w:proofErr w:type="spellEnd"/>
      <w:r w:rsidRPr="00950E1C">
        <w:rPr>
          <w:rFonts w:ascii="Bookman Old Style" w:hAnsi="Bookman Old Style"/>
          <w:sz w:val="22"/>
          <w:szCs w:val="22"/>
        </w:rPr>
        <w:t xml:space="preserve"> VIII Pada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Daring. </w:t>
      </w:r>
      <w:proofErr w:type="spellStart"/>
      <w:r w:rsidRPr="00950E1C">
        <w:rPr>
          <w:rFonts w:ascii="Bookman Old Style" w:hAnsi="Bookman Old Style"/>
          <w:sz w:val="22"/>
          <w:szCs w:val="22"/>
        </w:rPr>
        <w:t>Jpmi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Inovatif), 4(4), 985-992.</w:t>
      </w:r>
    </w:p>
    <w:p w14:paraId="09B3226B" w14:textId="77777777" w:rsidR="00733171" w:rsidRPr="00950E1C" w:rsidRDefault="00733171" w:rsidP="00733171">
      <w:pPr>
        <w:ind w:left="851" w:hanging="851"/>
        <w:rPr>
          <w:rFonts w:ascii="Bookman Old Style" w:hAnsi="Bookman Old Style"/>
          <w:sz w:val="22"/>
          <w:szCs w:val="22"/>
        </w:rPr>
      </w:pPr>
      <w:proofErr w:type="spellStart"/>
      <w:r w:rsidRPr="00950E1C">
        <w:rPr>
          <w:rFonts w:ascii="Bookman Old Style" w:hAnsi="Bookman Old Style"/>
          <w:sz w:val="22"/>
          <w:szCs w:val="22"/>
        </w:rPr>
        <w:t>Fajri</w:t>
      </w:r>
      <w:proofErr w:type="spellEnd"/>
      <w:r w:rsidRPr="00950E1C">
        <w:rPr>
          <w:rFonts w:ascii="Bookman Old Style" w:hAnsi="Bookman Old Style"/>
          <w:sz w:val="22"/>
          <w:szCs w:val="22"/>
        </w:rPr>
        <w:t xml:space="preserve">, H. M., Hartono, Y., &amp; </w:t>
      </w:r>
      <w:proofErr w:type="spellStart"/>
      <w:r w:rsidRPr="00950E1C">
        <w:rPr>
          <w:rFonts w:ascii="Bookman Old Style" w:hAnsi="Bookman Old Style"/>
          <w:sz w:val="22"/>
          <w:szCs w:val="22"/>
        </w:rPr>
        <w:t>Hiltrimartin</w:t>
      </w:r>
      <w:proofErr w:type="spellEnd"/>
      <w:r w:rsidRPr="00950E1C">
        <w:rPr>
          <w:rFonts w:ascii="Bookman Old Style" w:hAnsi="Bookman Old Style"/>
          <w:sz w:val="22"/>
          <w:szCs w:val="22"/>
        </w:rPr>
        <w:t xml:space="preserve">, C. (2022). </w:t>
      </w:r>
      <w:proofErr w:type="spellStart"/>
      <w:r w:rsidRPr="00950E1C">
        <w:rPr>
          <w:rFonts w:ascii="Bookman Old Style" w:hAnsi="Bookman Old Style"/>
          <w:sz w:val="22"/>
          <w:szCs w:val="22"/>
        </w:rPr>
        <w:t>Pengembangan</w:t>
      </w:r>
      <w:proofErr w:type="spellEnd"/>
      <w:r w:rsidRPr="00950E1C">
        <w:rPr>
          <w:rFonts w:ascii="Bookman Old Style" w:hAnsi="Bookman Old Style"/>
          <w:sz w:val="22"/>
          <w:szCs w:val="22"/>
        </w:rPr>
        <w:t xml:space="preserve"> LKPD </w:t>
      </w:r>
      <w:proofErr w:type="spellStart"/>
      <w:r w:rsidRPr="00950E1C">
        <w:rPr>
          <w:rFonts w:ascii="Bookman Old Style" w:hAnsi="Bookman Old Style"/>
          <w:sz w:val="22"/>
          <w:szCs w:val="22"/>
        </w:rPr>
        <w:t>pemodelan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SMP pada </w:t>
      </w:r>
      <w:proofErr w:type="spellStart"/>
      <w:r w:rsidRPr="00950E1C">
        <w:rPr>
          <w:rFonts w:ascii="Bookman Old Style" w:hAnsi="Bookman Old Style"/>
          <w:sz w:val="22"/>
          <w:szCs w:val="22"/>
        </w:rPr>
        <w:t>materi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aritmatika</w:t>
      </w:r>
      <w:proofErr w:type="spellEnd"/>
      <w:r w:rsidRPr="00950E1C">
        <w:rPr>
          <w:rFonts w:ascii="Bookman Old Style" w:hAnsi="Bookman Old Style"/>
          <w:sz w:val="22"/>
          <w:szCs w:val="22"/>
        </w:rPr>
        <w:t xml:space="preserve">. AKSIOMA: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Program Studi Pendidikan Matematika, 11(4), 3646-3661.</w:t>
      </w:r>
    </w:p>
    <w:p w14:paraId="383C1167" w14:textId="77777777" w:rsidR="00733171" w:rsidRPr="00950E1C" w:rsidRDefault="00733171" w:rsidP="00733171">
      <w:pPr>
        <w:ind w:left="851" w:hanging="851"/>
        <w:rPr>
          <w:rFonts w:ascii="Bookman Old Style" w:hAnsi="Bookman Old Style"/>
          <w:sz w:val="22"/>
          <w:szCs w:val="22"/>
        </w:rPr>
      </w:pPr>
      <w:proofErr w:type="spellStart"/>
      <w:r w:rsidRPr="00950E1C">
        <w:rPr>
          <w:rFonts w:ascii="Bookman Old Style" w:hAnsi="Bookman Old Style"/>
          <w:sz w:val="22"/>
          <w:szCs w:val="22"/>
        </w:rPr>
        <w:t>Herdiana</w:t>
      </w:r>
      <w:proofErr w:type="spellEnd"/>
      <w:r w:rsidRPr="00950E1C">
        <w:rPr>
          <w:rFonts w:ascii="Bookman Old Style" w:hAnsi="Bookman Old Style"/>
          <w:sz w:val="22"/>
          <w:szCs w:val="22"/>
        </w:rPr>
        <w:t xml:space="preserve">, L., Zakiah, N. E., &amp; Sunaryo, Y. (2021). </w:t>
      </w:r>
      <w:proofErr w:type="spellStart"/>
      <w:r w:rsidRPr="00950E1C">
        <w:rPr>
          <w:rFonts w:ascii="Bookman Old Style" w:hAnsi="Bookman Old Style"/>
          <w:sz w:val="22"/>
          <w:szCs w:val="22"/>
        </w:rPr>
        <w:t>Penerapan</w:t>
      </w:r>
      <w:proofErr w:type="spellEnd"/>
      <w:r w:rsidRPr="00950E1C">
        <w:rPr>
          <w:rFonts w:ascii="Bookman Old Style" w:hAnsi="Bookman Old Style"/>
          <w:sz w:val="22"/>
          <w:szCs w:val="22"/>
        </w:rPr>
        <w:t xml:space="preserve"> model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diskursus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multy</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reprecentacy</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dmr</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terhadap</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pemahaman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w:t>
      </w:r>
      <w:r w:rsidRPr="00950E1C">
        <w:rPr>
          <w:rFonts w:ascii="Bookman Old Style" w:hAnsi="Bookman Old Style"/>
          <w:i/>
          <w:iCs/>
          <w:sz w:val="22"/>
          <w:szCs w:val="22"/>
        </w:rPr>
        <w:t>J-KIP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Keguruan</w:t>
      </w:r>
      <w:proofErr w:type="spellEnd"/>
      <w:r w:rsidRPr="00950E1C">
        <w:rPr>
          <w:rFonts w:ascii="Bookman Old Style" w:hAnsi="Bookman Old Style"/>
          <w:i/>
          <w:iCs/>
          <w:sz w:val="22"/>
          <w:szCs w:val="22"/>
        </w:rPr>
        <w:t xml:space="preserve"> dan </w:t>
      </w:r>
      <w:proofErr w:type="spellStart"/>
      <w:r w:rsidRPr="00950E1C">
        <w:rPr>
          <w:rFonts w:ascii="Bookman Old Style" w:hAnsi="Bookman Old Style"/>
          <w:i/>
          <w:iCs/>
          <w:sz w:val="22"/>
          <w:szCs w:val="22"/>
        </w:rPr>
        <w:t>Ilmu</w:t>
      </w:r>
      <w:proofErr w:type="spellEnd"/>
      <w:r w:rsidRPr="00950E1C">
        <w:rPr>
          <w:rFonts w:ascii="Bookman Old Style" w:hAnsi="Bookman Old Style"/>
          <w:i/>
          <w:iCs/>
          <w:sz w:val="22"/>
          <w:szCs w:val="22"/>
        </w:rPr>
        <w:t xml:space="preserve"> Pendidikan)</w:t>
      </w:r>
      <w:r w:rsidRPr="00950E1C">
        <w:rPr>
          <w:rFonts w:ascii="Bookman Old Style" w:hAnsi="Bookman Old Style"/>
          <w:sz w:val="22"/>
          <w:szCs w:val="22"/>
        </w:rPr>
        <w:t>, </w:t>
      </w:r>
      <w:r w:rsidRPr="00950E1C">
        <w:rPr>
          <w:rFonts w:ascii="Bookman Old Style" w:hAnsi="Bookman Old Style"/>
          <w:i/>
          <w:iCs/>
          <w:sz w:val="22"/>
          <w:szCs w:val="22"/>
        </w:rPr>
        <w:t>2</w:t>
      </w:r>
      <w:r w:rsidRPr="00950E1C">
        <w:rPr>
          <w:rFonts w:ascii="Bookman Old Style" w:hAnsi="Bookman Old Style"/>
          <w:sz w:val="22"/>
          <w:szCs w:val="22"/>
        </w:rPr>
        <w:t>(1), 9-14.</w:t>
      </w:r>
    </w:p>
    <w:p w14:paraId="73746E89"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Hulu, E. S., &amp; </w:t>
      </w:r>
      <w:proofErr w:type="spellStart"/>
      <w:r w:rsidRPr="00950E1C">
        <w:rPr>
          <w:rFonts w:ascii="Bookman Old Style" w:hAnsi="Bookman Old Style"/>
          <w:sz w:val="22"/>
          <w:szCs w:val="22"/>
        </w:rPr>
        <w:t>Siswanti</w:t>
      </w:r>
      <w:proofErr w:type="spellEnd"/>
      <w:r w:rsidRPr="00950E1C">
        <w:rPr>
          <w:rFonts w:ascii="Bookman Old Style" w:hAnsi="Bookman Old Style"/>
          <w:sz w:val="22"/>
          <w:szCs w:val="22"/>
        </w:rPr>
        <w:t xml:space="preserve">, W. (2024).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Kesalahan</w:t>
      </w:r>
      <w:proofErr w:type="spellEnd"/>
      <w:r w:rsidRPr="00950E1C">
        <w:rPr>
          <w:rFonts w:ascii="Bookman Old Style" w:hAnsi="Bookman Old Style"/>
          <w:sz w:val="22"/>
          <w:szCs w:val="22"/>
        </w:rPr>
        <w:t xml:space="preserve"> Siswa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Menyelesaikan</w:t>
      </w:r>
      <w:proofErr w:type="spellEnd"/>
      <w:r w:rsidRPr="00950E1C">
        <w:rPr>
          <w:rFonts w:ascii="Bookman Old Style" w:hAnsi="Bookman Old Style"/>
          <w:sz w:val="22"/>
          <w:szCs w:val="22"/>
        </w:rPr>
        <w:t xml:space="preserve"> Soal Cerita pada Materi SPLDV </w:t>
      </w:r>
      <w:proofErr w:type="spellStart"/>
      <w:r w:rsidRPr="00950E1C">
        <w:rPr>
          <w:rFonts w:ascii="Bookman Old Style" w:hAnsi="Bookman Old Style"/>
          <w:sz w:val="22"/>
          <w:szCs w:val="22"/>
        </w:rPr>
        <w:t>Ditinjau</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Pemahaman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Konsep</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di </w:t>
      </w:r>
      <w:proofErr w:type="spellStart"/>
      <w:r w:rsidRPr="00950E1C">
        <w:rPr>
          <w:rFonts w:ascii="Bookman Old Style" w:hAnsi="Bookman Old Style"/>
          <w:sz w:val="22"/>
          <w:szCs w:val="22"/>
        </w:rPr>
        <w:t>Kelas</w:t>
      </w:r>
      <w:proofErr w:type="spellEnd"/>
      <w:r w:rsidRPr="00950E1C">
        <w:rPr>
          <w:rFonts w:ascii="Bookman Old Style" w:hAnsi="Bookman Old Style"/>
          <w:sz w:val="22"/>
          <w:szCs w:val="22"/>
        </w:rPr>
        <w:t xml:space="preserve"> VIII SMP Negeri 1 Toma. </w:t>
      </w:r>
      <w:r w:rsidRPr="00950E1C">
        <w:rPr>
          <w:rFonts w:ascii="Bookman Old Style" w:hAnsi="Bookman Old Style"/>
          <w:i/>
          <w:iCs/>
          <w:sz w:val="22"/>
          <w:szCs w:val="22"/>
        </w:rPr>
        <w:t xml:space="preserve">FAGURU: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Ilmiah</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Mahasiswa</w:t>
      </w:r>
      <w:proofErr w:type="spellEnd"/>
      <w:r w:rsidRPr="00950E1C">
        <w:rPr>
          <w:rFonts w:ascii="Bookman Old Style" w:hAnsi="Bookman Old Style"/>
          <w:i/>
          <w:iCs/>
          <w:sz w:val="22"/>
          <w:szCs w:val="22"/>
        </w:rPr>
        <w:t xml:space="preserve"> Keguruan, 3</w:t>
      </w:r>
      <w:r w:rsidRPr="00950E1C">
        <w:rPr>
          <w:rFonts w:ascii="Bookman Old Style" w:hAnsi="Bookman Old Style"/>
          <w:sz w:val="22"/>
          <w:szCs w:val="22"/>
        </w:rPr>
        <w:t>(2), 1–15.</w:t>
      </w:r>
    </w:p>
    <w:p w14:paraId="54C180F8" w14:textId="77777777" w:rsidR="00733171" w:rsidRPr="00950E1C" w:rsidRDefault="00733171" w:rsidP="00733171">
      <w:pPr>
        <w:spacing w:after="120"/>
        <w:ind w:left="851" w:hanging="851"/>
        <w:rPr>
          <w:rFonts w:ascii="Bookman Old Style" w:hAnsi="Bookman Old Style"/>
          <w:sz w:val="22"/>
          <w:szCs w:val="22"/>
        </w:rPr>
      </w:pPr>
      <w:proofErr w:type="spellStart"/>
      <w:r w:rsidRPr="00950E1C">
        <w:rPr>
          <w:rFonts w:ascii="Bookman Old Style" w:hAnsi="Bookman Old Style"/>
          <w:sz w:val="22"/>
          <w:szCs w:val="22"/>
        </w:rPr>
        <w:t>Husnul</w:t>
      </w:r>
      <w:proofErr w:type="spellEnd"/>
      <w:r w:rsidRPr="00950E1C">
        <w:rPr>
          <w:rFonts w:ascii="Bookman Old Style" w:hAnsi="Bookman Old Style"/>
          <w:sz w:val="22"/>
          <w:szCs w:val="22"/>
        </w:rPr>
        <w:t xml:space="preserve"> Fauzan &amp; Khairul </w:t>
      </w:r>
      <w:proofErr w:type="spellStart"/>
      <w:r w:rsidRPr="00950E1C">
        <w:rPr>
          <w:rFonts w:ascii="Bookman Old Style" w:hAnsi="Bookman Old Style"/>
          <w:sz w:val="22"/>
          <w:szCs w:val="22"/>
        </w:rPr>
        <w:t>Anshari</w:t>
      </w:r>
      <w:proofErr w:type="spellEnd"/>
      <w:r w:rsidRPr="00950E1C">
        <w:rPr>
          <w:rFonts w:ascii="Bookman Old Style" w:hAnsi="Bookman Old Style"/>
          <w:sz w:val="22"/>
          <w:szCs w:val="22"/>
        </w:rPr>
        <w:t xml:space="preserve">. (2024). Studi </w:t>
      </w:r>
      <w:proofErr w:type="spellStart"/>
      <w:r w:rsidRPr="00950E1C">
        <w:rPr>
          <w:rFonts w:ascii="Bookman Old Style" w:hAnsi="Bookman Old Style"/>
          <w:sz w:val="22"/>
          <w:szCs w:val="22"/>
        </w:rPr>
        <w:t>Literatur</w:t>
      </w:r>
      <w:proofErr w:type="spellEnd"/>
      <w:r w:rsidRPr="00950E1C">
        <w:rPr>
          <w:rFonts w:ascii="Bookman Old Style" w:hAnsi="Bookman Old Style"/>
          <w:sz w:val="22"/>
          <w:szCs w:val="22"/>
        </w:rPr>
        <w:t xml:space="preserve">: Peran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Matematika Dalam </w:t>
      </w:r>
      <w:proofErr w:type="spellStart"/>
      <w:r w:rsidRPr="00950E1C">
        <w:rPr>
          <w:rFonts w:ascii="Bookman Old Style" w:hAnsi="Bookman Old Style"/>
          <w:sz w:val="22"/>
          <w:szCs w:val="22"/>
        </w:rPr>
        <w:t>Pembentukan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Karakter</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w:t>
      </w:r>
      <w:r w:rsidRPr="00950E1C">
        <w:rPr>
          <w:rFonts w:ascii="Bookman Old Style" w:hAnsi="Bookman Old Style"/>
          <w:i/>
          <w:iCs/>
          <w:sz w:val="22"/>
          <w:szCs w:val="22"/>
        </w:rPr>
        <w:t>JURNAL RISET RUMPUN ILMU PENDIDIKAN</w:t>
      </w:r>
      <w:r w:rsidRPr="00950E1C">
        <w:rPr>
          <w:rFonts w:ascii="Bookman Old Style" w:hAnsi="Bookman Old Style"/>
          <w:sz w:val="22"/>
          <w:szCs w:val="22"/>
        </w:rPr>
        <w:t xml:space="preserve">, </w:t>
      </w:r>
      <w:r w:rsidRPr="00950E1C">
        <w:rPr>
          <w:rFonts w:ascii="Bookman Old Style" w:hAnsi="Bookman Old Style"/>
          <w:i/>
          <w:iCs/>
          <w:sz w:val="22"/>
          <w:szCs w:val="22"/>
        </w:rPr>
        <w:t>3</w:t>
      </w:r>
      <w:r w:rsidRPr="00950E1C">
        <w:rPr>
          <w:rFonts w:ascii="Bookman Old Style" w:hAnsi="Bookman Old Style"/>
          <w:sz w:val="22"/>
          <w:szCs w:val="22"/>
        </w:rPr>
        <w:t xml:space="preserve">(1), 163–175. </w:t>
      </w:r>
      <w:hyperlink r:id="rId15" w:history="1">
        <w:r w:rsidRPr="00950E1C">
          <w:rPr>
            <w:rStyle w:val="Hyperlink"/>
            <w:rFonts w:ascii="Bookman Old Style" w:hAnsi="Bookman Old Style"/>
            <w:sz w:val="22"/>
            <w:szCs w:val="22"/>
          </w:rPr>
          <w:t>https://doi.org/10.55606/jurri</w:t>
        </w:r>
      </w:hyperlink>
      <w:r w:rsidRPr="00950E1C">
        <w:rPr>
          <w:rFonts w:ascii="Bookman Old Style" w:hAnsi="Bookman Old Style"/>
          <w:sz w:val="22"/>
          <w:szCs w:val="22"/>
        </w:rPr>
        <w:t xml:space="preserve"> </w:t>
      </w:r>
    </w:p>
    <w:p w14:paraId="1E7D8608" w14:textId="77777777" w:rsidR="00733171" w:rsidRPr="00950E1C" w:rsidRDefault="00733171" w:rsidP="00733171">
      <w:pPr>
        <w:spacing w:after="120"/>
        <w:ind w:left="851" w:hanging="851"/>
        <w:rPr>
          <w:rFonts w:ascii="Bookman Old Style" w:hAnsi="Bookman Old Style"/>
          <w:sz w:val="22"/>
          <w:szCs w:val="22"/>
        </w:rPr>
      </w:pPr>
      <w:proofErr w:type="spellStart"/>
      <w:r w:rsidRPr="00950E1C">
        <w:rPr>
          <w:rFonts w:ascii="Bookman Old Style" w:hAnsi="Bookman Old Style"/>
          <w:sz w:val="22"/>
          <w:szCs w:val="22"/>
        </w:rPr>
        <w:t>Khotimah</w:t>
      </w:r>
      <w:proofErr w:type="spellEnd"/>
      <w:r w:rsidRPr="00950E1C">
        <w:rPr>
          <w:rFonts w:ascii="Bookman Old Style" w:hAnsi="Bookman Old Style"/>
          <w:sz w:val="22"/>
          <w:szCs w:val="22"/>
        </w:rPr>
        <w:t xml:space="preserve">. (2024).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Penelitian</w:t>
      </w:r>
      <w:proofErr w:type="spellEnd"/>
      <w:r w:rsidRPr="00950E1C">
        <w:rPr>
          <w:rFonts w:ascii="Bookman Old Style" w:hAnsi="Bookman Old Style"/>
          <w:sz w:val="22"/>
          <w:szCs w:val="22"/>
        </w:rPr>
        <w:t xml:space="preserve"> Pendidikan Matematika, UHO.</w:t>
      </w:r>
    </w:p>
    <w:p w14:paraId="508BB5E0" w14:textId="77777777" w:rsidR="00733171" w:rsidRPr="00950E1C" w:rsidRDefault="00733171" w:rsidP="00733171">
      <w:pPr>
        <w:spacing w:after="120"/>
        <w:ind w:left="851" w:hanging="851"/>
        <w:rPr>
          <w:rFonts w:ascii="Bookman Old Style" w:hAnsi="Bookman Old Style"/>
          <w:sz w:val="22"/>
          <w:szCs w:val="22"/>
        </w:rPr>
      </w:pPr>
      <w:proofErr w:type="spellStart"/>
      <w:r w:rsidRPr="00950E1C">
        <w:rPr>
          <w:rFonts w:ascii="Bookman Old Style" w:hAnsi="Bookman Old Style"/>
          <w:sz w:val="22"/>
          <w:szCs w:val="22"/>
        </w:rPr>
        <w:t>Khusna</w:t>
      </w:r>
      <w:proofErr w:type="spellEnd"/>
      <w:r w:rsidRPr="00950E1C">
        <w:rPr>
          <w:rFonts w:ascii="Bookman Old Style" w:hAnsi="Bookman Old Style"/>
          <w:sz w:val="22"/>
          <w:szCs w:val="22"/>
        </w:rPr>
        <w:t xml:space="preserve">, H., &amp; Ulfah, S. (2021).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pemodelan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menyelesaikan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soal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kontekstual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Mosharafa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Pendidikan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10(1), 153-164.</w:t>
      </w:r>
    </w:p>
    <w:p w14:paraId="1ACD2B78"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Ludwig, M., &amp; Xu, B. (2009). A comparative study on mathematical modelling competences with German and Chinese students. </w:t>
      </w:r>
      <w:r w:rsidRPr="00950E1C">
        <w:rPr>
          <w:rFonts w:ascii="Bookman Old Style" w:hAnsi="Bookman Old Style"/>
          <w:i/>
          <w:iCs/>
          <w:sz w:val="22"/>
          <w:szCs w:val="22"/>
        </w:rPr>
        <w:t xml:space="preserve">Mathematical applications and modelling in the </w:t>
      </w:r>
      <w:r w:rsidRPr="00950E1C">
        <w:rPr>
          <w:rFonts w:ascii="Bookman Old Style" w:hAnsi="Bookman Old Style"/>
          <w:i/>
          <w:iCs/>
          <w:sz w:val="22"/>
          <w:szCs w:val="22"/>
        </w:rPr>
        <w:lastRenderedPageBreak/>
        <w:t>teaching and learning of mathematics: Proceedings from TSG21 at the ICME11</w:t>
      </w:r>
      <w:r w:rsidRPr="00950E1C">
        <w:rPr>
          <w:rFonts w:ascii="Bookman Old Style" w:hAnsi="Bookman Old Style"/>
          <w:sz w:val="22"/>
          <w:szCs w:val="22"/>
        </w:rPr>
        <w:t>, 197-206.</w:t>
      </w:r>
    </w:p>
    <w:p w14:paraId="4C094CF2"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 xml:space="preserve">Maryani, A., &amp; Setiawan, W. (2021).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Kesulitan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Peserta</w:t>
      </w:r>
      <w:proofErr w:type="spellEnd"/>
      <w:r w:rsidRPr="00950E1C">
        <w:rPr>
          <w:rFonts w:ascii="Bookman Old Style" w:hAnsi="Bookman Old Style"/>
          <w:sz w:val="22"/>
          <w:szCs w:val="22"/>
        </w:rPr>
        <w:t xml:space="preserve"> Didik Kelas VIII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Menyelesaikan</w:t>
      </w:r>
      <w:proofErr w:type="spellEnd"/>
      <w:r w:rsidRPr="00950E1C">
        <w:rPr>
          <w:rFonts w:ascii="Bookman Old Style" w:hAnsi="Bookman Old Style"/>
          <w:sz w:val="22"/>
          <w:szCs w:val="22"/>
        </w:rPr>
        <w:t xml:space="preserve"> Soal </w:t>
      </w:r>
      <w:proofErr w:type="spellStart"/>
      <w:r w:rsidRPr="00950E1C">
        <w:rPr>
          <w:rFonts w:ascii="Bookman Old Style" w:hAnsi="Bookman Old Style"/>
          <w:sz w:val="22"/>
          <w:szCs w:val="22"/>
        </w:rPr>
        <w:t>Sistem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Persamaan</w:t>
      </w:r>
      <w:proofErr w:type="spellEnd"/>
      <w:r w:rsidRPr="00950E1C">
        <w:rPr>
          <w:rFonts w:ascii="Bookman Old Style" w:hAnsi="Bookman Old Style"/>
          <w:sz w:val="22"/>
          <w:szCs w:val="22"/>
        </w:rPr>
        <w:t xml:space="preserve"> Linear Dua </w:t>
      </w:r>
      <w:proofErr w:type="spellStart"/>
      <w:r w:rsidRPr="00950E1C">
        <w:rPr>
          <w:rFonts w:ascii="Bookman Old Style" w:hAnsi="Bookman Old Style"/>
          <w:sz w:val="22"/>
          <w:szCs w:val="22"/>
        </w:rPr>
        <w:t>Variabel</w:t>
      </w:r>
      <w:proofErr w:type="spellEnd"/>
      <w:r w:rsidRPr="00950E1C">
        <w:rPr>
          <w:rFonts w:ascii="Bookman Old Style" w:hAnsi="Bookman Old Style"/>
          <w:sz w:val="22"/>
          <w:szCs w:val="22"/>
        </w:rPr>
        <w:t xml:space="preserve"> (SPLDV) di MTs </w:t>
      </w:r>
      <w:proofErr w:type="spellStart"/>
      <w:r w:rsidRPr="00950E1C">
        <w:rPr>
          <w:rFonts w:ascii="Bookman Old Style" w:hAnsi="Bookman Old Style"/>
          <w:sz w:val="22"/>
          <w:szCs w:val="22"/>
        </w:rPr>
        <w:t>Atsauri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Sindangkerta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Cendekia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Pendidikan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5(3), 2619-2627.</w:t>
      </w:r>
    </w:p>
    <w:p w14:paraId="1BD9BC27" w14:textId="77777777" w:rsidR="00733171" w:rsidRPr="00950E1C" w:rsidRDefault="00733171" w:rsidP="00733171">
      <w:pPr>
        <w:ind w:left="851" w:hanging="851"/>
        <w:rPr>
          <w:rFonts w:ascii="Bookman Old Style" w:hAnsi="Bookman Old Style"/>
          <w:sz w:val="22"/>
          <w:szCs w:val="22"/>
        </w:rPr>
      </w:pPr>
      <w:proofErr w:type="spellStart"/>
      <w:r w:rsidRPr="00950E1C">
        <w:rPr>
          <w:rFonts w:ascii="Bookman Old Style" w:hAnsi="Bookman Old Style"/>
          <w:sz w:val="22"/>
          <w:szCs w:val="22"/>
        </w:rPr>
        <w:t>Maspupah</w:t>
      </w:r>
      <w:proofErr w:type="spellEnd"/>
      <w:r w:rsidRPr="00950E1C">
        <w:rPr>
          <w:rFonts w:ascii="Bookman Old Style" w:hAnsi="Bookman Old Style"/>
          <w:sz w:val="22"/>
          <w:szCs w:val="22"/>
        </w:rPr>
        <w:t xml:space="preserve">, A., &amp; Purnama, A. (2020).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kesulitan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mts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kelas</w:t>
      </w:r>
      <w:proofErr w:type="spellEnd"/>
      <w:r w:rsidRPr="00950E1C">
        <w:rPr>
          <w:rFonts w:ascii="Bookman Old Style" w:hAnsi="Bookman Old Style"/>
          <w:sz w:val="22"/>
          <w:szCs w:val="22"/>
        </w:rPr>
        <w:t xml:space="preserve"> viii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menyelesaikan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soal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cerita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sistem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persamaan</w:t>
      </w:r>
      <w:proofErr w:type="spellEnd"/>
      <w:r w:rsidRPr="00950E1C">
        <w:rPr>
          <w:rFonts w:ascii="Bookman Old Style" w:hAnsi="Bookman Old Style"/>
          <w:sz w:val="22"/>
          <w:szCs w:val="22"/>
        </w:rPr>
        <w:t xml:space="preserve"> linear dua </w:t>
      </w:r>
      <w:proofErr w:type="spellStart"/>
      <w:r w:rsidRPr="00950E1C">
        <w:rPr>
          <w:rFonts w:ascii="Bookman Old Style" w:hAnsi="Bookman Old Style"/>
          <w:sz w:val="22"/>
          <w:szCs w:val="22"/>
        </w:rPr>
        <w:t>variabel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spldv</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ditinjau</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perbedaan</w:t>
      </w:r>
      <w:proofErr w:type="spellEnd"/>
      <w:r w:rsidRPr="00950E1C">
        <w:rPr>
          <w:rFonts w:ascii="Bookman Old Style" w:hAnsi="Bookman Old Style"/>
          <w:sz w:val="22"/>
          <w:szCs w:val="22"/>
        </w:rPr>
        <w:t xml:space="preserve"> gender.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Cendekia</w:t>
      </w:r>
      <w:proofErr w:type="spellEnd"/>
      <w:r w:rsidRPr="00950E1C">
        <w:rPr>
          <w:rFonts w:ascii="Bookman Old Style" w:hAnsi="Bookman Old Style"/>
          <w:sz w:val="22"/>
          <w:szCs w:val="22"/>
        </w:rPr>
        <w:t>, </w:t>
      </w:r>
      <w:r w:rsidRPr="00950E1C">
        <w:rPr>
          <w:rFonts w:ascii="Bookman Old Style" w:hAnsi="Bookman Old Style"/>
          <w:i/>
          <w:iCs/>
          <w:sz w:val="22"/>
          <w:szCs w:val="22"/>
        </w:rPr>
        <w:t>4</w:t>
      </w:r>
      <w:r w:rsidRPr="00950E1C">
        <w:rPr>
          <w:rFonts w:ascii="Bookman Old Style" w:hAnsi="Bookman Old Style"/>
          <w:sz w:val="22"/>
          <w:szCs w:val="22"/>
        </w:rPr>
        <w:t>(1), 237-246.</w:t>
      </w:r>
    </w:p>
    <w:p w14:paraId="0B13EEA6"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Miles, M.B., Huberman, A.M. and Saldana, J. (2014) Qualitative Data Analysis: A Methods Sourcebook. Sage, London.</w:t>
      </w:r>
    </w:p>
    <w:p w14:paraId="16B71EEA"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 xml:space="preserve">Pitriani, P. (2016).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Pemodelan</w:t>
      </w:r>
      <w:proofErr w:type="spellEnd"/>
      <w:r w:rsidRPr="00950E1C">
        <w:rPr>
          <w:rFonts w:ascii="Bookman Old Style" w:hAnsi="Bookman Old Style"/>
          <w:sz w:val="22"/>
          <w:szCs w:val="22"/>
        </w:rPr>
        <w:t xml:space="preserve"> Matematika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Realistic Mathematics Education (RME).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Edukasi</w:t>
      </w:r>
      <w:proofErr w:type="spellEnd"/>
      <w:r w:rsidRPr="00950E1C">
        <w:rPr>
          <w:rFonts w:ascii="Bookman Old Style" w:hAnsi="Bookman Old Style"/>
          <w:i/>
          <w:iCs/>
          <w:sz w:val="22"/>
          <w:szCs w:val="22"/>
        </w:rPr>
        <w:t xml:space="preserve"> dan Sains </w:t>
      </w:r>
      <w:proofErr w:type="spellStart"/>
      <w:r w:rsidRPr="00950E1C">
        <w:rPr>
          <w:rFonts w:ascii="Bookman Old Style" w:hAnsi="Bookman Old Style"/>
          <w:i/>
          <w:iCs/>
          <w:sz w:val="22"/>
          <w:szCs w:val="22"/>
        </w:rPr>
        <w:t>Matematika</w:t>
      </w:r>
      <w:proofErr w:type="spellEnd"/>
      <w:r w:rsidRPr="00950E1C">
        <w:rPr>
          <w:rFonts w:ascii="Bookman Old Style" w:hAnsi="Bookman Old Style"/>
          <w:i/>
          <w:iCs/>
          <w:sz w:val="22"/>
          <w:szCs w:val="22"/>
        </w:rPr>
        <w:t xml:space="preserve"> (JES-MAT)</w:t>
      </w:r>
      <w:r w:rsidRPr="00950E1C">
        <w:rPr>
          <w:rFonts w:ascii="Bookman Old Style" w:hAnsi="Bookman Old Style"/>
          <w:sz w:val="22"/>
          <w:szCs w:val="22"/>
        </w:rPr>
        <w:t>, </w:t>
      </w:r>
      <w:r w:rsidRPr="00950E1C">
        <w:rPr>
          <w:rFonts w:ascii="Bookman Old Style" w:hAnsi="Bookman Old Style"/>
          <w:i/>
          <w:iCs/>
          <w:sz w:val="22"/>
          <w:szCs w:val="22"/>
        </w:rPr>
        <w:t>2</w:t>
      </w:r>
      <w:r w:rsidRPr="00950E1C">
        <w:rPr>
          <w:rFonts w:ascii="Bookman Old Style" w:hAnsi="Bookman Old Style"/>
          <w:sz w:val="22"/>
          <w:szCs w:val="22"/>
        </w:rPr>
        <w:t>(1).</w:t>
      </w:r>
    </w:p>
    <w:p w14:paraId="0A29AADD" w14:textId="77777777" w:rsidR="00733171" w:rsidRPr="00950E1C" w:rsidRDefault="00733171" w:rsidP="00733171">
      <w:pPr>
        <w:ind w:left="851" w:hanging="851"/>
        <w:rPr>
          <w:rFonts w:ascii="Bookman Old Style" w:hAnsi="Bookman Old Style"/>
          <w:sz w:val="22"/>
          <w:szCs w:val="22"/>
        </w:rPr>
      </w:pPr>
      <w:proofErr w:type="spellStart"/>
      <w:r w:rsidRPr="00950E1C">
        <w:rPr>
          <w:rFonts w:ascii="Bookman Old Style" w:hAnsi="Bookman Old Style"/>
          <w:sz w:val="22"/>
          <w:szCs w:val="22"/>
        </w:rPr>
        <w:t>Pratikno</w:t>
      </w:r>
      <w:proofErr w:type="spellEnd"/>
      <w:r w:rsidRPr="00950E1C">
        <w:rPr>
          <w:rFonts w:ascii="Bookman Old Style" w:hAnsi="Bookman Old Style"/>
          <w:sz w:val="22"/>
          <w:szCs w:val="22"/>
        </w:rPr>
        <w:t xml:space="preserve">, H. (2019).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kompetensi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pemodelan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smp</w:t>
      </w:r>
      <w:proofErr w:type="spellEnd"/>
      <w:r w:rsidRPr="00950E1C">
        <w:rPr>
          <w:rFonts w:ascii="Bookman Old Style" w:hAnsi="Bookman Old Style"/>
          <w:sz w:val="22"/>
          <w:szCs w:val="22"/>
        </w:rPr>
        <w:t xml:space="preserve"> pada </w:t>
      </w:r>
      <w:proofErr w:type="spellStart"/>
      <w:r w:rsidRPr="00950E1C">
        <w:rPr>
          <w:rFonts w:ascii="Bookman Old Style" w:hAnsi="Bookman Old Style"/>
          <w:sz w:val="22"/>
          <w:szCs w:val="22"/>
        </w:rPr>
        <w:t>kategori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berbeda</w:t>
      </w:r>
      <w:proofErr w:type="spellEnd"/>
      <w:r w:rsidRPr="00950E1C">
        <w:rPr>
          <w:rFonts w:ascii="Bookman Old Style" w:hAnsi="Bookman Old Style"/>
          <w:sz w:val="22"/>
          <w:szCs w:val="22"/>
        </w:rPr>
        <w:t>. </w:t>
      </w:r>
      <w:proofErr w:type="spellStart"/>
      <w:r w:rsidRPr="00950E1C">
        <w:rPr>
          <w:rFonts w:ascii="Bookman Old Style" w:hAnsi="Bookman Old Style"/>
          <w:i/>
          <w:iCs/>
          <w:sz w:val="22"/>
          <w:szCs w:val="22"/>
        </w:rPr>
        <w:t>Prosiding</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Konferensi</w:t>
      </w:r>
      <w:proofErr w:type="spellEnd"/>
      <w:r w:rsidRPr="00950E1C">
        <w:rPr>
          <w:rFonts w:ascii="Bookman Old Style" w:hAnsi="Bookman Old Style"/>
          <w:i/>
          <w:iCs/>
          <w:sz w:val="22"/>
          <w:szCs w:val="22"/>
        </w:rPr>
        <w:t xml:space="preserve"> Nasional </w:t>
      </w:r>
      <w:proofErr w:type="spellStart"/>
      <w:r w:rsidRPr="00950E1C">
        <w:rPr>
          <w:rFonts w:ascii="Bookman Old Style" w:hAnsi="Bookman Old Style"/>
          <w:i/>
          <w:iCs/>
          <w:sz w:val="22"/>
          <w:szCs w:val="22"/>
        </w:rPr>
        <w:t>Penelitian</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Matematika</w:t>
      </w:r>
      <w:proofErr w:type="spellEnd"/>
      <w:r w:rsidRPr="00950E1C">
        <w:rPr>
          <w:rFonts w:ascii="Bookman Old Style" w:hAnsi="Bookman Old Style"/>
          <w:i/>
          <w:iCs/>
          <w:sz w:val="22"/>
          <w:szCs w:val="22"/>
        </w:rPr>
        <w:t xml:space="preserve"> dan </w:t>
      </w:r>
      <w:proofErr w:type="spellStart"/>
      <w:r w:rsidRPr="00950E1C">
        <w:rPr>
          <w:rFonts w:ascii="Bookman Old Style" w:hAnsi="Bookman Old Style"/>
          <w:i/>
          <w:iCs/>
          <w:sz w:val="22"/>
          <w:szCs w:val="22"/>
        </w:rPr>
        <w:t>Pembelajarannya</w:t>
      </w:r>
      <w:proofErr w:type="spellEnd"/>
      <w:r w:rsidRPr="00950E1C">
        <w:rPr>
          <w:rFonts w:ascii="Bookman Old Style" w:hAnsi="Bookman Old Style"/>
          <w:sz w:val="22"/>
          <w:szCs w:val="22"/>
        </w:rPr>
        <w:t>.</w:t>
      </w:r>
    </w:p>
    <w:p w14:paraId="7B8C8812" w14:textId="77777777" w:rsidR="00733171" w:rsidRPr="00950E1C" w:rsidRDefault="00733171" w:rsidP="00733171">
      <w:pPr>
        <w:ind w:left="851" w:hanging="851"/>
        <w:rPr>
          <w:rFonts w:ascii="Bookman Old Style" w:hAnsi="Bookman Old Style"/>
          <w:sz w:val="22"/>
          <w:szCs w:val="22"/>
        </w:rPr>
      </w:pPr>
      <w:r w:rsidRPr="00950E1C">
        <w:rPr>
          <w:rFonts w:ascii="Bookman Old Style" w:hAnsi="Bookman Old Style"/>
          <w:sz w:val="22"/>
          <w:szCs w:val="22"/>
        </w:rPr>
        <w:t xml:space="preserve">Rahmad, E., &amp; Wijaya, A. (2020). </w:t>
      </w:r>
      <w:proofErr w:type="spellStart"/>
      <w:r w:rsidRPr="00950E1C">
        <w:rPr>
          <w:rFonts w:ascii="Bookman Old Style" w:hAnsi="Bookman Old Style"/>
          <w:sz w:val="22"/>
          <w:szCs w:val="22"/>
        </w:rPr>
        <w:t>Keefektifan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realistik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ditinjau</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pemodelan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dan </w:t>
      </w:r>
      <w:proofErr w:type="spellStart"/>
      <w:r w:rsidRPr="00950E1C">
        <w:rPr>
          <w:rFonts w:ascii="Bookman Old Style" w:hAnsi="Bookman Old Style"/>
          <w:sz w:val="22"/>
          <w:szCs w:val="22"/>
        </w:rPr>
        <w:t>prestasi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belajar</w:t>
      </w:r>
      <w:proofErr w:type="spellEnd"/>
      <w:r w:rsidRPr="00950E1C">
        <w:rPr>
          <w:rFonts w:ascii="Bookman Old Style" w:hAnsi="Bookman Old Style"/>
          <w:sz w:val="22"/>
          <w:szCs w:val="22"/>
        </w:rPr>
        <w:t xml:space="preserve">. PYTHAGORAS: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dan Pendidikan Matematika, 15(1), 100-110.</w:t>
      </w:r>
    </w:p>
    <w:p w14:paraId="594D05AF"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Rahmawati, N. D., </w:t>
      </w:r>
      <w:proofErr w:type="spellStart"/>
      <w:r w:rsidRPr="00950E1C">
        <w:rPr>
          <w:rFonts w:ascii="Bookman Old Style" w:hAnsi="Bookman Old Style"/>
          <w:sz w:val="22"/>
          <w:szCs w:val="22"/>
        </w:rPr>
        <w:t>Rubowo</w:t>
      </w:r>
      <w:proofErr w:type="spellEnd"/>
      <w:r w:rsidRPr="00950E1C">
        <w:rPr>
          <w:rFonts w:ascii="Bookman Old Style" w:hAnsi="Bookman Old Style"/>
          <w:sz w:val="22"/>
          <w:szCs w:val="22"/>
        </w:rPr>
        <w:t xml:space="preserve">, M. R., &amp; </w:t>
      </w:r>
      <w:proofErr w:type="spellStart"/>
      <w:r w:rsidRPr="00950E1C">
        <w:rPr>
          <w:rFonts w:ascii="Bookman Old Style" w:hAnsi="Bookman Old Style"/>
          <w:sz w:val="22"/>
          <w:szCs w:val="22"/>
        </w:rPr>
        <w:t>Rahmayani</w:t>
      </w:r>
      <w:proofErr w:type="spellEnd"/>
      <w:r w:rsidRPr="00950E1C">
        <w:rPr>
          <w:rFonts w:ascii="Bookman Old Style" w:hAnsi="Bookman Old Style"/>
          <w:sz w:val="22"/>
          <w:szCs w:val="22"/>
        </w:rPr>
        <w:t xml:space="preserve">, I. D. (2018).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Kesalahan</w:t>
      </w:r>
      <w:proofErr w:type="spellEnd"/>
      <w:r w:rsidRPr="00950E1C">
        <w:rPr>
          <w:rFonts w:ascii="Bookman Old Style" w:hAnsi="Bookman Old Style"/>
          <w:sz w:val="22"/>
          <w:szCs w:val="22"/>
        </w:rPr>
        <w:t xml:space="preserve"> Siswa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Menyelesaikan</w:t>
      </w:r>
      <w:proofErr w:type="spellEnd"/>
      <w:r w:rsidRPr="00950E1C">
        <w:rPr>
          <w:rFonts w:ascii="Bookman Old Style" w:hAnsi="Bookman Old Style"/>
          <w:sz w:val="22"/>
          <w:szCs w:val="22"/>
        </w:rPr>
        <w:t xml:space="preserve"> Soal Cerita pada Materi SPLDV </w:t>
      </w:r>
      <w:proofErr w:type="spellStart"/>
      <w:r w:rsidRPr="00950E1C">
        <w:rPr>
          <w:rFonts w:ascii="Bookman Old Style" w:hAnsi="Bookman Old Style"/>
          <w:sz w:val="22"/>
          <w:szCs w:val="22"/>
        </w:rPr>
        <w:t>Ditinjau</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dari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Pemecahan</w:t>
      </w:r>
      <w:proofErr w:type="spellEnd"/>
      <w:r w:rsidRPr="00950E1C">
        <w:rPr>
          <w:rFonts w:ascii="Bookman Old Style" w:hAnsi="Bookman Old Style"/>
          <w:sz w:val="22"/>
          <w:szCs w:val="22"/>
        </w:rPr>
        <w:t xml:space="preserve"> Masalah Matematis.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Ilmiah</w:t>
      </w:r>
      <w:proofErr w:type="spellEnd"/>
      <w:r w:rsidRPr="00950E1C">
        <w:rPr>
          <w:rFonts w:ascii="Bookman Old Style" w:hAnsi="Bookman Old Style"/>
          <w:i/>
          <w:iCs/>
          <w:sz w:val="22"/>
          <w:szCs w:val="22"/>
        </w:rPr>
        <w:t xml:space="preserve"> Pendidikan Matematika, 7</w:t>
      </w:r>
      <w:r w:rsidRPr="00950E1C">
        <w:rPr>
          <w:rFonts w:ascii="Bookman Old Style" w:hAnsi="Bookman Old Style"/>
          <w:sz w:val="22"/>
          <w:szCs w:val="22"/>
        </w:rPr>
        <w:t>(1), 72–80.</w:t>
      </w:r>
    </w:p>
    <w:p w14:paraId="7AE0012F"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Riyanto, B., </w:t>
      </w:r>
      <w:proofErr w:type="spellStart"/>
      <w:r w:rsidRPr="00950E1C">
        <w:rPr>
          <w:rFonts w:ascii="Bookman Old Style" w:hAnsi="Bookman Old Style"/>
          <w:sz w:val="22"/>
          <w:szCs w:val="22"/>
        </w:rPr>
        <w:t>Zulkardi</w:t>
      </w:r>
      <w:proofErr w:type="spellEnd"/>
      <w:r w:rsidRPr="00950E1C">
        <w:rPr>
          <w:rFonts w:ascii="Bookman Old Style" w:hAnsi="Bookman Old Style"/>
          <w:sz w:val="22"/>
          <w:szCs w:val="22"/>
        </w:rPr>
        <w:t xml:space="preserve">, Putri, R. I. I., &amp; </w:t>
      </w:r>
      <w:proofErr w:type="spellStart"/>
      <w:r w:rsidRPr="00950E1C">
        <w:rPr>
          <w:rFonts w:ascii="Bookman Old Style" w:hAnsi="Bookman Old Style"/>
          <w:sz w:val="22"/>
          <w:szCs w:val="22"/>
        </w:rPr>
        <w:t>Darmawijoyo</w:t>
      </w:r>
      <w:proofErr w:type="spellEnd"/>
      <w:r w:rsidRPr="00950E1C">
        <w:rPr>
          <w:rFonts w:ascii="Bookman Old Style" w:hAnsi="Bookman Old Style"/>
          <w:sz w:val="22"/>
          <w:szCs w:val="22"/>
        </w:rPr>
        <w:t xml:space="preserve">. (2017, December). Mathematical </w:t>
      </w:r>
      <w:proofErr w:type="spellStart"/>
      <w:r w:rsidRPr="00950E1C">
        <w:rPr>
          <w:rFonts w:ascii="Bookman Old Style" w:hAnsi="Bookman Old Style"/>
          <w:sz w:val="22"/>
          <w:szCs w:val="22"/>
        </w:rPr>
        <w:t>modeling</w:t>
      </w:r>
      <w:proofErr w:type="spellEnd"/>
      <w:r w:rsidRPr="00950E1C">
        <w:rPr>
          <w:rFonts w:ascii="Bookman Old Style" w:hAnsi="Bookman Old Style"/>
          <w:sz w:val="22"/>
          <w:szCs w:val="22"/>
        </w:rPr>
        <w:t xml:space="preserve"> in realistic mathematics education. In </w:t>
      </w:r>
      <w:r w:rsidRPr="00950E1C">
        <w:rPr>
          <w:rFonts w:ascii="Bookman Old Style" w:hAnsi="Bookman Old Style"/>
          <w:i/>
          <w:iCs/>
          <w:sz w:val="22"/>
          <w:szCs w:val="22"/>
        </w:rPr>
        <w:t>Journal of Physics: Conference Series</w:t>
      </w:r>
      <w:r w:rsidRPr="00950E1C">
        <w:rPr>
          <w:rFonts w:ascii="Bookman Old Style" w:hAnsi="Bookman Old Style"/>
          <w:sz w:val="22"/>
          <w:szCs w:val="22"/>
        </w:rPr>
        <w:t> (Vol. 943, No. 1, p. 012049). IOP Publishing.</w:t>
      </w:r>
    </w:p>
    <w:p w14:paraId="7E9A5684"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Saputra, H. (2024). </w:t>
      </w:r>
      <w:proofErr w:type="spellStart"/>
      <w:r w:rsidRPr="00950E1C">
        <w:rPr>
          <w:rFonts w:ascii="Bookman Old Style" w:hAnsi="Bookman Old Style"/>
          <w:sz w:val="22"/>
          <w:szCs w:val="22"/>
        </w:rPr>
        <w:t>Perkembangan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berpikir</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matematis</w:t>
      </w:r>
      <w:proofErr w:type="spellEnd"/>
      <w:r w:rsidRPr="00950E1C">
        <w:rPr>
          <w:rFonts w:ascii="Bookman Old Style" w:hAnsi="Bookman Old Style"/>
          <w:sz w:val="22"/>
          <w:szCs w:val="22"/>
        </w:rPr>
        <w:t xml:space="preserve"> pada </w:t>
      </w:r>
      <w:proofErr w:type="spellStart"/>
      <w:r w:rsidRPr="00950E1C">
        <w:rPr>
          <w:rFonts w:ascii="Bookman Old Style" w:hAnsi="Bookman Old Style"/>
          <w:sz w:val="22"/>
          <w:szCs w:val="22"/>
        </w:rPr>
        <w:t>anak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usia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sekolah</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dasar</w:t>
      </w:r>
      <w:proofErr w:type="spellEnd"/>
      <w:r w:rsidRPr="00950E1C">
        <w:rPr>
          <w:rFonts w:ascii="Bookman Old Style" w:hAnsi="Bookman Old Style"/>
          <w:sz w:val="22"/>
          <w:szCs w:val="22"/>
        </w:rPr>
        <w:t>. </w:t>
      </w:r>
      <w:r w:rsidRPr="00950E1C">
        <w:rPr>
          <w:rFonts w:ascii="Bookman Old Style" w:hAnsi="Bookman Old Style"/>
          <w:i/>
          <w:iCs/>
          <w:sz w:val="22"/>
          <w:szCs w:val="22"/>
        </w:rPr>
        <w:t>JEMARI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Edukasi</w:t>
      </w:r>
      <w:proofErr w:type="spellEnd"/>
      <w:r w:rsidRPr="00950E1C">
        <w:rPr>
          <w:rFonts w:ascii="Bookman Old Style" w:hAnsi="Bookman Old Style"/>
          <w:i/>
          <w:iCs/>
          <w:sz w:val="22"/>
          <w:szCs w:val="22"/>
        </w:rPr>
        <w:t xml:space="preserve"> Madrasah Ibtidaiyah)</w:t>
      </w:r>
      <w:r w:rsidRPr="00950E1C">
        <w:rPr>
          <w:rFonts w:ascii="Bookman Old Style" w:hAnsi="Bookman Old Style"/>
          <w:sz w:val="22"/>
          <w:szCs w:val="22"/>
        </w:rPr>
        <w:t>, </w:t>
      </w:r>
      <w:r w:rsidRPr="00950E1C">
        <w:rPr>
          <w:rFonts w:ascii="Bookman Old Style" w:hAnsi="Bookman Old Style"/>
          <w:i/>
          <w:iCs/>
          <w:sz w:val="22"/>
          <w:szCs w:val="22"/>
        </w:rPr>
        <w:t>6</w:t>
      </w:r>
      <w:r w:rsidRPr="00950E1C">
        <w:rPr>
          <w:rFonts w:ascii="Bookman Old Style" w:hAnsi="Bookman Old Style"/>
          <w:sz w:val="22"/>
          <w:szCs w:val="22"/>
        </w:rPr>
        <w:t>(2), 53-64.</w:t>
      </w:r>
    </w:p>
    <w:p w14:paraId="01F5FC45" w14:textId="77777777" w:rsidR="00733171" w:rsidRPr="00950E1C" w:rsidRDefault="00733171" w:rsidP="00733171">
      <w:pPr>
        <w:spacing w:after="120"/>
        <w:ind w:left="851" w:hanging="851"/>
        <w:rPr>
          <w:rFonts w:ascii="Bookman Old Style" w:hAnsi="Bookman Old Style"/>
          <w:sz w:val="22"/>
          <w:szCs w:val="22"/>
        </w:rPr>
      </w:pPr>
      <w:proofErr w:type="spellStart"/>
      <w:r w:rsidRPr="00950E1C">
        <w:rPr>
          <w:rFonts w:ascii="Bookman Old Style" w:hAnsi="Bookman Old Style"/>
          <w:sz w:val="22"/>
          <w:szCs w:val="22"/>
        </w:rPr>
        <w:t>Sopiyah</w:t>
      </w:r>
      <w:proofErr w:type="spellEnd"/>
      <w:r w:rsidRPr="00950E1C">
        <w:rPr>
          <w:rFonts w:ascii="Bookman Old Style" w:hAnsi="Bookman Old Style"/>
          <w:sz w:val="22"/>
          <w:szCs w:val="22"/>
        </w:rPr>
        <w:t xml:space="preserve">, E., </w:t>
      </w:r>
      <w:proofErr w:type="spellStart"/>
      <w:r w:rsidRPr="00950E1C">
        <w:rPr>
          <w:rFonts w:ascii="Bookman Old Style" w:hAnsi="Bookman Old Style"/>
          <w:sz w:val="22"/>
          <w:szCs w:val="22"/>
        </w:rPr>
        <w:t>Jatisunda</w:t>
      </w:r>
      <w:proofErr w:type="spellEnd"/>
      <w:r w:rsidRPr="00950E1C">
        <w:rPr>
          <w:rFonts w:ascii="Bookman Old Style" w:hAnsi="Bookman Old Style"/>
          <w:sz w:val="22"/>
          <w:szCs w:val="22"/>
        </w:rPr>
        <w:t xml:space="preserve">, M. G., &amp; </w:t>
      </w:r>
      <w:proofErr w:type="spellStart"/>
      <w:r w:rsidRPr="00950E1C">
        <w:rPr>
          <w:rFonts w:ascii="Bookman Old Style" w:hAnsi="Bookman Old Style"/>
          <w:sz w:val="22"/>
          <w:szCs w:val="22"/>
        </w:rPr>
        <w:t>Laelasari</w:t>
      </w:r>
      <w:proofErr w:type="spellEnd"/>
      <w:r w:rsidRPr="00950E1C">
        <w:rPr>
          <w:rFonts w:ascii="Bookman Old Style" w:hAnsi="Bookman Old Style"/>
          <w:sz w:val="22"/>
          <w:szCs w:val="22"/>
        </w:rPr>
        <w:t xml:space="preserve">, L. (2025).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Pemecahan Masalah </w:t>
      </w:r>
      <w:proofErr w:type="spellStart"/>
      <w:r w:rsidRPr="00950E1C">
        <w:rPr>
          <w:rFonts w:ascii="Bookman Old Style" w:hAnsi="Bookman Old Style"/>
          <w:sz w:val="22"/>
          <w:szCs w:val="22"/>
        </w:rPr>
        <w:t>Matematis</w:t>
      </w:r>
      <w:proofErr w:type="spellEnd"/>
      <w:r w:rsidRPr="00950E1C">
        <w:rPr>
          <w:rFonts w:ascii="Bookman Old Style" w:hAnsi="Bookman Old Style"/>
          <w:sz w:val="22"/>
          <w:szCs w:val="22"/>
        </w:rPr>
        <w:t xml:space="preserve"> Siswa </w:t>
      </w:r>
      <w:proofErr w:type="spellStart"/>
      <w:r w:rsidRPr="00950E1C">
        <w:rPr>
          <w:rFonts w:ascii="Bookman Old Style" w:hAnsi="Bookman Old Style"/>
          <w:sz w:val="22"/>
          <w:szCs w:val="22"/>
        </w:rPr>
        <w:t>Smp</w:t>
      </w:r>
      <w:proofErr w:type="spellEnd"/>
      <w:r w:rsidRPr="00950E1C">
        <w:rPr>
          <w:rFonts w:ascii="Bookman Old Style" w:hAnsi="Bookman Old Style"/>
          <w:sz w:val="22"/>
          <w:szCs w:val="22"/>
        </w:rPr>
        <w:t xml:space="preserve"> Pada Materi </w:t>
      </w:r>
      <w:proofErr w:type="spellStart"/>
      <w:r w:rsidRPr="00950E1C">
        <w:rPr>
          <w:rFonts w:ascii="Bookman Old Style" w:hAnsi="Bookman Old Style"/>
          <w:sz w:val="22"/>
          <w:szCs w:val="22"/>
        </w:rPr>
        <w:t>Sistem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Persamaan</w:t>
      </w:r>
      <w:proofErr w:type="spellEnd"/>
      <w:r w:rsidRPr="00950E1C">
        <w:rPr>
          <w:rFonts w:ascii="Bookman Old Style" w:hAnsi="Bookman Old Style"/>
          <w:sz w:val="22"/>
          <w:szCs w:val="22"/>
        </w:rPr>
        <w:t xml:space="preserve"> Linear Dua </w:t>
      </w:r>
      <w:proofErr w:type="spellStart"/>
      <w:r w:rsidRPr="00950E1C">
        <w:rPr>
          <w:rFonts w:ascii="Bookman Old Style" w:hAnsi="Bookman Old Style"/>
          <w:sz w:val="22"/>
          <w:szCs w:val="22"/>
        </w:rPr>
        <w:t>Variabel</w:t>
      </w:r>
      <w:proofErr w:type="spellEnd"/>
      <w:r w:rsidRPr="00950E1C">
        <w:rPr>
          <w:rFonts w:ascii="Bookman Old Style" w:hAnsi="Bookman Old Style"/>
          <w:sz w:val="22"/>
          <w:szCs w:val="22"/>
        </w:rPr>
        <w:t xml:space="preserve"> (SPLDV). IMEJ: Indonesian Mathematics Education Journal, 2(2), 181-197.</w:t>
      </w:r>
    </w:p>
    <w:p w14:paraId="54DB8F59"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Susanti, D., Waluya, B., &amp; </w:t>
      </w:r>
      <w:proofErr w:type="spellStart"/>
      <w:r w:rsidRPr="00950E1C">
        <w:rPr>
          <w:rFonts w:ascii="Bookman Old Style" w:hAnsi="Bookman Old Style"/>
          <w:sz w:val="22"/>
          <w:szCs w:val="22"/>
        </w:rPr>
        <w:t>Rosyida</w:t>
      </w:r>
      <w:proofErr w:type="spellEnd"/>
      <w:r w:rsidRPr="00950E1C">
        <w:rPr>
          <w:rFonts w:ascii="Bookman Old Style" w:hAnsi="Bookman Old Style"/>
          <w:sz w:val="22"/>
          <w:szCs w:val="22"/>
        </w:rPr>
        <w:t xml:space="preserve">, I. (2019, February). Peran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dengan</w:t>
      </w:r>
      <w:proofErr w:type="spellEnd"/>
      <w:r w:rsidRPr="00950E1C">
        <w:rPr>
          <w:rFonts w:ascii="Bookman Old Style" w:hAnsi="Bookman Old Style"/>
          <w:sz w:val="22"/>
          <w:szCs w:val="22"/>
        </w:rPr>
        <w:t xml:space="preserve"> Metode Mathematical </w:t>
      </w:r>
      <w:proofErr w:type="spellStart"/>
      <w:r w:rsidRPr="00950E1C">
        <w:rPr>
          <w:rFonts w:ascii="Bookman Old Style" w:hAnsi="Bookman Old Style"/>
          <w:sz w:val="22"/>
          <w:szCs w:val="22"/>
        </w:rPr>
        <w:t>Modeling</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terhadap</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Penalaran</w:t>
      </w:r>
      <w:proofErr w:type="spellEnd"/>
      <w:r w:rsidRPr="00950E1C">
        <w:rPr>
          <w:rFonts w:ascii="Bookman Old Style" w:hAnsi="Bookman Old Style"/>
          <w:sz w:val="22"/>
          <w:szCs w:val="22"/>
        </w:rPr>
        <w:t xml:space="preserve"> Matematis. In Prisma, </w:t>
      </w:r>
      <w:proofErr w:type="spellStart"/>
      <w:r w:rsidRPr="00950E1C">
        <w:rPr>
          <w:rFonts w:ascii="Bookman Old Style" w:hAnsi="Bookman Old Style"/>
          <w:sz w:val="22"/>
          <w:szCs w:val="22"/>
        </w:rPr>
        <w:t>Prosiding</w:t>
      </w:r>
      <w:proofErr w:type="spellEnd"/>
      <w:r w:rsidRPr="00950E1C">
        <w:rPr>
          <w:rFonts w:ascii="Bookman Old Style" w:hAnsi="Bookman Old Style"/>
          <w:sz w:val="22"/>
          <w:szCs w:val="22"/>
        </w:rPr>
        <w:t xml:space="preserve"> Seminar Nasional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(Vol. 2, pp. 297-300).</w:t>
      </w:r>
    </w:p>
    <w:p w14:paraId="06173097"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Susanti, Y. (2020).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dengan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menggunakan</w:t>
      </w:r>
      <w:proofErr w:type="spellEnd"/>
      <w:r w:rsidRPr="00950E1C">
        <w:rPr>
          <w:rFonts w:ascii="Bookman Old Style" w:hAnsi="Bookman Old Style"/>
          <w:sz w:val="22"/>
          <w:szCs w:val="22"/>
        </w:rPr>
        <w:t xml:space="preserve"> media </w:t>
      </w:r>
      <w:proofErr w:type="spellStart"/>
      <w:r w:rsidRPr="00950E1C">
        <w:rPr>
          <w:rFonts w:ascii="Bookman Old Style" w:hAnsi="Bookman Old Style"/>
          <w:sz w:val="22"/>
          <w:szCs w:val="22"/>
        </w:rPr>
        <w:t>berhitung</w:t>
      </w:r>
      <w:proofErr w:type="spellEnd"/>
      <w:r w:rsidRPr="00950E1C">
        <w:rPr>
          <w:rFonts w:ascii="Bookman Old Style" w:hAnsi="Bookman Old Style"/>
          <w:sz w:val="22"/>
          <w:szCs w:val="22"/>
        </w:rPr>
        <w:t xml:space="preserve"> di </w:t>
      </w:r>
      <w:proofErr w:type="spellStart"/>
      <w:r w:rsidRPr="00950E1C">
        <w:rPr>
          <w:rFonts w:ascii="Bookman Old Style" w:hAnsi="Bookman Old Style"/>
          <w:sz w:val="22"/>
          <w:szCs w:val="22"/>
        </w:rPr>
        <w:t>sekolah</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dasar</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meningkatkan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pemahaman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w:t>
      </w:r>
      <w:proofErr w:type="spellStart"/>
      <w:r w:rsidRPr="00950E1C">
        <w:rPr>
          <w:rFonts w:ascii="Bookman Old Style" w:hAnsi="Bookman Old Style"/>
          <w:i/>
          <w:iCs/>
          <w:sz w:val="22"/>
          <w:szCs w:val="22"/>
        </w:rPr>
        <w:t>Edisi</w:t>
      </w:r>
      <w:proofErr w:type="spellEnd"/>
      <w:r w:rsidRPr="00950E1C">
        <w:rPr>
          <w:rFonts w:ascii="Bookman Old Style" w:hAnsi="Bookman Old Style"/>
          <w:sz w:val="22"/>
          <w:szCs w:val="22"/>
        </w:rPr>
        <w:t>, </w:t>
      </w:r>
      <w:r w:rsidRPr="00950E1C">
        <w:rPr>
          <w:rFonts w:ascii="Bookman Old Style" w:hAnsi="Bookman Old Style"/>
          <w:i/>
          <w:iCs/>
          <w:sz w:val="22"/>
          <w:szCs w:val="22"/>
        </w:rPr>
        <w:t>2</w:t>
      </w:r>
      <w:r w:rsidRPr="00950E1C">
        <w:rPr>
          <w:rFonts w:ascii="Bookman Old Style" w:hAnsi="Bookman Old Style"/>
          <w:sz w:val="22"/>
          <w:szCs w:val="22"/>
        </w:rPr>
        <w:t>(3), 435-448.</w:t>
      </w:r>
    </w:p>
    <w:p w14:paraId="42AFC083"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Syamsudin, N., </w:t>
      </w:r>
      <w:proofErr w:type="spellStart"/>
      <w:r w:rsidRPr="00950E1C">
        <w:rPr>
          <w:rFonts w:ascii="Bookman Old Style" w:hAnsi="Bookman Old Style"/>
          <w:sz w:val="22"/>
          <w:szCs w:val="22"/>
        </w:rPr>
        <w:t>Afrilianto</w:t>
      </w:r>
      <w:proofErr w:type="spellEnd"/>
      <w:r w:rsidRPr="00950E1C">
        <w:rPr>
          <w:rFonts w:ascii="Bookman Old Style" w:hAnsi="Bookman Old Style"/>
          <w:sz w:val="22"/>
          <w:szCs w:val="22"/>
        </w:rPr>
        <w:t xml:space="preserve">, M., &amp; </w:t>
      </w:r>
      <w:proofErr w:type="spellStart"/>
      <w:r w:rsidRPr="00950E1C">
        <w:rPr>
          <w:rFonts w:ascii="Bookman Old Style" w:hAnsi="Bookman Old Style"/>
          <w:sz w:val="22"/>
          <w:szCs w:val="22"/>
        </w:rPr>
        <w:t>Rohaeti</w:t>
      </w:r>
      <w:proofErr w:type="spellEnd"/>
      <w:r w:rsidRPr="00950E1C">
        <w:rPr>
          <w:rFonts w:ascii="Bookman Old Style" w:hAnsi="Bookman Old Style"/>
          <w:sz w:val="22"/>
          <w:szCs w:val="22"/>
        </w:rPr>
        <w:t xml:space="preserve">, E. E. (2018). </w:t>
      </w:r>
      <w:proofErr w:type="spellStart"/>
      <w:r w:rsidRPr="00950E1C">
        <w:rPr>
          <w:rFonts w:ascii="Bookman Old Style" w:hAnsi="Bookman Old Style"/>
          <w:sz w:val="22"/>
          <w:szCs w:val="22"/>
        </w:rPr>
        <w:t>Meningkatkan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Kemampuan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Komunikasi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Kelas</w:t>
      </w:r>
      <w:proofErr w:type="spellEnd"/>
      <w:r w:rsidRPr="00950E1C">
        <w:rPr>
          <w:rFonts w:ascii="Bookman Old Style" w:hAnsi="Bookman Old Style"/>
          <w:sz w:val="22"/>
          <w:szCs w:val="22"/>
        </w:rPr>
        <w:t xml:space="preserve"> VIII SMP Negeri 2 Cariu pada Materi </w:t>
      </w:r>
      <w:proofErr w:type="spellStart"/>
      <w:r w:rsidRPr="00950E1C">
        <w:rPr>
          <w:rFonts w:ascii="Bookman Old Style" w:hAnsi="Bookman Old Style"/>
          <w:sz w:val="22"/>
          <w:szCs w:val="22"/>
        </w:rPr>
        <w:t>Sistem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Persamaan</w:t>
      </w:r>
      <w:proofErr w:type="spellEnd"/>
      <w:r w:rsidRPr="00950E1C">
        <w:rPr>
          <w:rFonts w:ascii="Bookman Old Style" w:hAnsi="Bookman Old Style"/>
          <w:sz w:val="22"/>
          <w:szCs w:val="22"/>
        </w:rPr>
        <w:t xml:space="preserve"> Linier Dua Variabel </w:t>
      </w:r>
      <w:proofErr w:type="spellStart"/>
      <w:r w:rsidRPr="00950E1C">
        <w:rPr>
          <w:rFonts w:ascii="Bookman Old Style" w:hAnsi="Bookman Old Style"/>
          <w:sz w:val="22"/>
          <w:szCs w:val="22"/>
        </w:rPr>
        <w:t>dengan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Pendekatan</w:t>
      </w:r>
      <w:proofErr w:type="spellEnd"/>
      <w:r w:rsidRPr="00950E1C">
        <w:rPr>
          <w:rFonts w:ascii="Bookman Old Style" w:hAnsi="Bookman Old Style"/>
          <w:sz w:val="22"/>
          <w:szCs w:val="22"/>
        </w:rPr>
        <w:t xml:space="preserve"> </w:t>
      </w:r>
      <w:r w:rsidRPr="00950E1C">
        <w:rPr>
          <w:rFonts w:ascii="Bookman Old Style" w:hAnsi="Bookman Old Style"/>
          <w:i/>
          <w:iCs/>
          <w:sz w:val="22"/>
          <w:szCs w:val="22"/>
        </w:rPr>
        <w:t>Realistic Mathematic Education</w:t>
      </w:r>
      <w:r w:rsidRPr="00950E1C">
        <w:rPr>
          <w:rFonts w:ascii="Bookman Old Style" w:hAnsi="Bookman Old Style"/>
          <w:sz w:val="22"/>
          <w:szCs w:val="22"/>
        </w:rPr>
        <w:t xml:space="preserve"> (RME).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Pembelajaran</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Matematika</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Inovatif</w:t>
      </w:r>
      <w:proofErr w:type="spellEnd"/>
      <w:r w:rsidRPr="00950E1C">
        <w:rPr>
          <w:rFonts w:ascii="Bookman Old Style" w:hAnsi="Bookman Old Style"/>
          <w:i/>
          <w:iCs/>
          <w:sz w:val="22"/>
          <w:szCs w:val="22"/>
        </w:rPr>
        <w:t xml:space="preserve"> (JPMI), 1</w:t>
      </w:r>
      <w:r w:rsidRPr="00950E1C">
        <w:rPr>
          <w:rFonts w:ascii="Bookman Old Style" w:hAnsi="Bookman Old Style"/>
          <w:sz w:val="22"/>
          <w:szCs w:val="22"/>
        </w:rPr>
        <w:t>(3), 313–324.</w:t>
      </w:r>
    </w:p>
    <w:p w14:paraId="6B792925"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Taniu, D., </w:t>
      </w:r>
      <w:proofErr w:type="spellStart"/>
      <w:r w:rsidRPr="00950E1C">
        <w:rPr>
          <w:rFonts w:ascii="Bookman Old Style" w:hAnsi="Bookman Old Style"/>
          <w:sz w:val="22"/>
          <w:szCs w:val="22"/>
        </w:rPr>
        <w:t>Hijriani</w:t>
      </w:r>
      <w:proofErr w:type="spellEnd"/>
      <w:r w:rsidRPr="00950E1C">
        <w:rPr>
          <w:rFonts w:ascii="Bookman Old Style" w:hAnsi="Bookman Old Style"/>
          <w:sz w:val="22"/>
          <w:szCs w:val="22"/>
        </w:rPr>
        <w:t xml:space="preserve">, L., Kehi, Y. J., &amp; Siahaan, M. M. L. (2025). </w:t>
      </w:r>
      <w:proofErr w:type="spellStart"/>
      <w:r w:rsidRPr="00950E1C">
        <w:rPr>
          <w:rFonts w:ascii="Bookman Old Style" w:hAnsi="Bookman Old Style"/>
          <w:sz w:val="22"/>
          <w:szCs w:val="22"/>
        </w:rPr>
        <w:t>Pengembangan</w:t>
      </w:r>
      <w:proofErr w:type="spellEnd"/>
      <w:r w:rsidRPr="00950E1C">
        <w:rPr>
          <w:rFonts w:ascii="Bookman Old Style" w:hAnsi="Bookman Old Style"/>
          <w:sz w:val="22"/>
          <w:szCs w:val="22"/>
        </w:rPr>
        <w:t xml:space="preserve"> Lembar </w:t>
      </w:r>
      <w:proofErr w:type="spellStart"/>
      <w:r w:rsidRPr="00950E1C">
        <w:rPr>
          <w:rFonts w:ascii="Bookman Old Style" w:hAnsi="Bookman Old Style"/>
          <w:sz w:val="22"/>
          <w:szCs w:val="22"/>
        </w:rPr>
        <w:t>Kerja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Materi SPLDV </w:t>
      </w:r>
      <w:proofErr w:type="spellStart"/>
      <w:r w:rsidRPr="00950E1C">
        <w:rPr>
          <w:rFonts w:ascii="Bookman Old Style" w:hAnsi="Bookman Old Style"/>
          <w:sz w:val="22"/>
          <w:szCs w:val="22"/>
        </w:rPr>
        <w:t>untuk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Meningkatkan</w:t>
      </w:r>
      <w:proofErr w:type="spellEnd"/>
      <w:r w:rsidRPr="00950E1C">
        <w:rPr>
          <w:rFonts w:ascii="Bookman Old Style" w:hAnsi="Bookman Old Style"/>
          <w:sz w:val="22"/>
          <w:szCs w:val="22"/>
        </w:rPr>
        <w:t xml:space="preserve"> Hasil </w:t>
      </w:r>
      <w:proofErr w:type="spellStart"/>
      <w:r w:rsidRPr="00950E1C">
        <w:rPr>
          <w:rFonts w:ascii="Bookman Old Style" w:hAnsi="Bookman Old Style"/>
          <w:sz w:val="22"/>
          <w:szCs w:val="22"/>
        </w:rPr>
        <w:t>Belajar</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Melalui</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Pendekatan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Realistik</w:t>
      </w:r>
      <w:proofErr w:type="spellEnd"/>
      <w:r w:rsidRPr="00950E1C">
        <w:rPr>
          <w:rFonts w:ascii="Bookman Old Style" w:hAnsi="Bookman Old Style"/>
          <w:sz w:val="22"/>
          <w:szCs w:val="22"/>
        </w:rPr>
        <w:t xml:space="preserve">. Media Pendidikan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13(2), 1045-1057.</w:t>
      </w:r>
    </w:p>
    <w:p w14:paraId="222C5C31" w14:textId="77777777" w:rsidR="00733171" w:rsidRPr="00950E1C" w:rsidRDefault="00733171" w:rsidP="00733171">
      <w:pPr>
        <w:spacing w:after="120"/>
        <w:ind w:left="851" w:hanging="851"/>
        <w:rPr>
          <w:rFonts w:ascii="Bookman Old Style" w:hAnsi="Bookman Old Style"/>
          <w:sz w:val="22"/>
          <w:szCs w:val="22"/>
        </w:rPr>
      </w:pPr>
      <w:proofErr w:type="spellStart"/>
      <w:r w:rsidRPr="00950E1C">
        <w:rPr>
          <w:rFonts w:ascii="Bookman Old Style" w:hAnsi="Bookman Old Style"/>
          <w:sz w:val="22"/>
          <w:szCs w:val="22"/>
        </w:rPr>
        <w:t>Turmudi</w:t>
      </w:r>
      <w:proofErr w:type="spellEnd"/>
      <w:r w:rsidRPr="00950E1C">
        <w:rPr>
          <w:rFonts w:ascii="Bookman Old Style" w:hAnsi="Bookman Old Style"/>
          <w:sz w:val="22"/>
          <w:szCs w:val="22"/>
        </w:rPr>
        <w:t xml:space="preserve">, T., Hidayat, A. S., </w:t>
      </w:r>
      <w:proofErr w:type="spellStart"/>
      <w:r w:rsidRPr="00950E1C">
        <w:rPr>
          <w:rFonts w:ascii="Bookman Old Style" w:hAnsi="Bookman Old Style"/>
          <w:sz w:val="22"/>
          <w:szCs w:val="22"/>
        </w:rPr>
        <w:t>Prabawanto</w:t>
      </w:r>
      <w:proofErr w:type="spellEnd"/>
      <w:r w:rsidRPr="00950E1C">
        <w:rPr>
          <w:rFonts w:ascii="Bookman Old Style" w:hAnsi="Bookman Old Style"/>
          <w:sz w:val="22"/>
          <w:szCs w:val="22"/>
        </w:rPr>
        <w:t xml:space="preserve">, S., &amp; </w:t>
      </w:r>
      <w:proofErr w:type="spellStart"/>
      <w:r w:rsidRPr="00950E1C">
        <w:rPr>
          <w:rFonts w:ascii="Bookman Old Style" w:hAnsi="Bookman Old Style"/>
          <w:sz w:val="22"/>
          <w:szCs w:val="22"/>
        </w:rPr>
        <w:t>Jupri</w:t>
      </w:r>
      <w:proofErr w:type="spellEnd"/>
      <w:r w:rsidRPr="00950E1C">
        <w:rPr>
          <w:rFonts w:ascii="Bookman Old Style" w:hAnsi="Bookman Old Style"/>
          <w:sz w:val="22"/>
          <w:szCs w:val="22"/>
        </w:rPr>
        <w:t xml:space="preserve">, A. (2014). </w:t>
      </w:r>
      <w:proofErr w:type="spellStart"/>
      <w:r w:rsidRPr="00950E1C">
        <w:rPr>
          <w:rFonts w:ascii="Bookman Old Style" w:hAnsi="Bookman Old Style"/>
          <w:sz w:val="22"/>
          <w:szCs w:val="22"/>
        </w:rPr>
        <w:t>Pengembangan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dengan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pemodelan</w:t>
      </w:r>
      <w:proofErr w:type="spellEnd"/>
      <w:r w:rsidRPr="00950E1C">
        <w:rPr>
          <w:rFonts w:ascii="Bookman Old Style" w:hAnsi="Bookman Old Style"/>
          <w:sz w:val="22"/>
          <w:szCs w:val="22"/>
        </w:rPr>
        <w:t xml:space="preserve"> (mathematical </w:t>
      </w:r>
      <w:proofErr w:type="spellStart"/>
      <w:r w:rsidRPr="00950E1C">
        <w:rPr>
          <w:rFonts w:ascii="Bookman Old Style" w:hAnsi="Bookman Old Style"/>
          <w:sz w:val="22"/>
          <w:szCs w:val="22"/>
        </w:rPr>
        <w:t>modeling</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berbasis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realistik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untuk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mahasiswa</w:t>
      </w:r>
      <w:proofErr w:type="spellEnd"/>
      <w:r w:rsidRPr="00950E1C">
        <w:rPr>
          <w:rFonts w:ascii="Bookman Old Style" w:hAnsi="Bookman Old Style"/>
          <w:sz w:val="22"/>
          <w:szCs w:val="22"/>
        </w:rPr>
        <w:t>. </w:t>
      </w:r>
      <w:proofErr w:type="spellStart"/>
      <w:r w:rsidRPr="00950E1C">
        <w:rPr>
          <w:rFonts w:ascii="Bookman Old Style" w:hAnsi="Bookman Old Style"/>
          <w:i/>
          <w:iCs/>
          <w:sz w:val="22"/>
          <w:szCs w:val="22"/>
        </w:rPr>
        <w:t>Jurnal</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Pengajaran</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Matematika</w:t>
      </w:r>
      <w:proofErr w:type="spellEnd"/>
      <w:r w:rsidRPr="00950E1C">
        <w:rPr>
          <w:rFonts w:ascii="Bookman Old Style" w:hAnsi="Bookman Old Style"/>
          <w:i/>
          <w:iCs/>
          <w:sz w:val="22"/>
          <w:szCs w:val="22"/>
        </w:rPr>
        <w:t xml:space="preserve"> dan </w:t>
      </w:r>
      <w:proofErr w:type="spellStart"/>
      <w:r w:rsidRPr="00950E1C">
        <w:rPr>
          <w:rFonts w:ascii="Bookman Old Style" w:hAnsi="Bookman Old Style"/>
          <w:i/>
          <w:iCs/>
          <w:sz w:val="22"/>
          <w:szCs w:val="22"/>
        </w:rPr>
        <w:t>Ilmu</w:t>
      </w:r>
      <w:proofErr w:type="spellEnd"/>
      <w:r w:rsidRPr="00950E1C">
        <w:rPr>
          <w:rFonts w:ascii="Bookman Old Style" w:hAnsi="Bookman Old Style"/>
          <w:i/>
          <w:iCs/>
          <w:sz w:val="22"/>
          <w:szCs w:val="22"/>
        </w:rPr>
        <w:t xml:space="preserve"> </w:t>
      </w:r>
      <w:proofErr w:type="spellStart"/>
      <w:r w:rsidRPr="00950E1C">
        <w:rPr>
          <w:rFonts w:ascii="Bookman Old Style" w:hAnsi="Bookman Old Style"/>
          <w:i/>
          <w:iCs/>
          <w:sz w:val="22"/>
          <w:szCs w:val="22"/>
        </w:rPr>
        <w:t>Pengetahuan</w:t>
      </w:r>
      <w:proofErr w:type="spellEnd"/>
      <w:r w:rsidRPr="00950E1C">
        <w:rPr>
          <w:rFonts w:ascii="Bookman Old Style" w:hAnsi="Bookman Old Style"/>
          <w:i/>
          <w:iCs/>
          <w:sz w:val="22"/>
          <w:szCs w:val="22"/>
        </w:rPr>
        <w:t xml:space="preserve"> Alam</w:t>
      </w:r>
      <w:r w:rsidRPr="00950E1C">
        <w:rPr>
          <w:rFonts w:ascii="Bookman Old Style" w:hAnsi="Bookman Old Style"/>
          <w:sz w:val="22"/>
          <w:szCs w:val="22"/>
        </w:rPr>
        <w:t>, </w:t>
      </w:r>
      <w:r w:rsidRPr="00950E1C">
        <w:rPr>
          <w:rFonts w:ascii="Bookman Old Style" w:hAnsi="Bookman Old Style"/>
          <w:i/>
          <w:iCs/>
          <w:sz w:val="22"/>
          <w:szCs w:val="22"/>
        </w:rPr>
        <w:t>19</w:t>
      </w:r>
      <w:r w:rsidRPr="00950E1C">
        <w:rPr>
          <w:rFonts w:ascii="Bookman Old Style" w:hAnsi="Bookman Old Style"/>
          <w:sz w:val="22"/>
          <w:szCs w:val="22"/>
        </w:rPr>
        <w:t>(1), 1-18.</w:t>
      </w:r>
    </w:p>
    <w:p w14:paraId="1AD97F12"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lastRenderedPageBreak/>
        <w:t xml:space="preserve">Utami, R. I., Setiawan, W., &amp; Yuliani, A. (2023). </w:t>
      </w:r>
      <w:proofErr w:type="spellStart"/>
      <w:r w:rsidRPr="00950E1C">
        <w:rPr>
          <w:rFonts w:ascii="Bookman Old Style" w:hAnsi="Bookman Old Style"/>
          <w:sz w:val="22"/>
          <w:szCs w:val="22"/>
        </w:rPr>
        <w:t>Analisis</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Kesulitan</w:t>
      </w:r>
      <w:proofErr w:type="spellEnd"/>
      <w:r w:rsidRPr="00950E1C">
        <w:rPr>
          <w:rFonts w:ascii="Bookman Old Style" w:hAnsi="Bookman Old Style"/>
          <w:sz w:val="22"/>
          <w:szCs w:val="22"/>
        </w:rPr>
        <w:t xml:space="preserve"> Siswa </w:t>
      </w:r>
      <w:proofErr w:type="spellStart"/>
      <w:r w:rsidRPr="00950E1C">
        <w:rPr>
          <w:rFonts w:ascii="Bookman Old Style" w:hAnsi="Bookman Old Style"/>
          <w:sz w:val="22"/>
          <w:szCs w:val="22"/>
        </w:rPr>
        <w:t>dalam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Menyelesaikan</w:t>
      </w:r>
      <w:proofErr w:type="spellEnd"/>
      <w:r w:rsidRPr="00950E1C">
        <w:rPr>
          <w:rFonts w:ascii="Bookman Old Style" w:hAnsi="Bookman Old Style"/>
          <w:sz w:val="22"/>
          <w:szCs w:val="22"/>
        </w:rPr>
        <w:t xml:space="preserve"> Soal Cerita Pada Materi </w:t>
      </w:r>
      <w:proofErr w:type="spellStart"/>
      <w:r w:rsidRPr="00950E1C">
        <w:rPr>
          <w:rFonts w:ascii="Bookman Old Style" w:hAnsi="Bookman Old Style"/>
          <w:sz w:val="22"/>
          <w:szCs w:val="22"/>
        </w:rPr>
        <w:t>Sistem</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Persamaan</w:t>
      </w:r>
      <w:proofErr w:type="spellEnd"/>
      <w:r w:rsidRPr="00950E1C">
        <w:rPr>
          <w:rFonts w:ascii="Bookman Old Style" w:hAnsi="Bookman Old Style"/>
          <w:sz w:val="22"/>
          <w:szCs w:val="22"/>
        </w:rPr>
        <w:t xml:space="preserve"> Linear Dua </w:t>
      </w:r>
      <w:proofErr w:type="spellStart"/>
      <w:r w:rsidRPr="00950E1C">
        <w:rPr>
          <w:rFonts w:ascii="Bookman Old Style" w:hAnsi="Bookman Old Style"/>
          <w:sz w:val="22"/>
          <w:szCs w:val="22"/>
        </w:rPr>
        <w:t>Variabel</w:t>
      </w:r>
      <w:proofErr w:type="spellEnd"/>
      <w:r w:rsidRPr="00950E1C">
        <w:rPr>
          <w:rFonts w:ascii="Bookman Old Style" w:hAnsi="Bookman Old Style"/>
          <w:sz w:val="22"/>
          <w:szCs w:val="22"/>
        </w:rPr>
        <w:t xml:space="preserve"> Di SMP. JPMI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Matematika</w:t>
      </w:r>
      <w:proofErr w:type="spellEnd"/>
      <w:r w:rsidRPr="00950E1C">
        <w:rPr>
          <w:rFonts w:ascii="Bookman Old Style" w:hAnsi="Bookman Old Style"/>
          <w:sz w:val="22"/>
          <w:szCs w:val="22"/>
        </w:rPr>
        <w:t xml:space="preserve"> Inovatif), 6(1), 33-40.</w:t>
      </w:r>
    </w:p>
    <w:p w14:paraId="24ECA304" w14:textId="77777777" w:rsidR="00733171" w:rsidRPr="00950E1C" w:rsidRDefault="00733171" w:rsidP="00733171">
      <w:pPr>
        <w:spacing w:after="120"/>
        <w:ind w:left="851" w:hanging="851"/>
        <w:rPr>
          <w:rFonts w:ascii="Bookman Old Style" w:hAnsi="Bookman Old Style"/>
          <w:sz w:val="22"/>
          <w:szCs w:val="22"/>
        </w:rPr>
      </w:pPr>
      <w:r w:rsidRPr="00950E1C">
        <w:rPr>
          <w:rFonts w:ascii="Bookman Old Style" w:hAnsi="Bookman Old Style"/>
          <w:sz w:val="22"/>
          <w:szCs w:val="22"/>
        </w:rPr>
        <w:t xml:space="preserve">Yanti, W. T., &amp; Fauzan, A. (2021). Desain </w:t>
      </w:r>
      <w:proofErr w:type="spellStart"/>
      <w:r w:rsidRPr="00950E1C">
        <w:rPr>
          <w:rFonts w:ascii="Bookman Old Style" w:hAnsi="Bookman Old Style"/>
          <w:sz w:val="22"/>
          <w:szCs w:val="22"/>
        </w:rPr>
        <w:t>pembelajaran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berbasis</w:t>
      </w:r>
      <w:proofErr w:type="spellEnd"/>
      <w:r w:rsidRPr="00950E1C">
        <w:rPr>
          <w:rFonts w:ascii="Bookman Old Style" w:hAnsi="Bookman Old Style"/>
          <w:sz w:val="22"/>
          <w:szCs w:val="22"/>
        </w:rPr>
        <w:t xml:space="preserve"> mathematical cognition </w:t>
      </w:r>
      <w:proofErr w:type="spellStart"/>
      <w:r w:rsidRPr="00950E1C">
        <w:rPr>
          <w:rFonts w:ascii="Bookman Old Style" w:hAnsi="Bookman Old Style"/>
          <w:sz w:val="22"/>
          <w:szCs w:val="22"/>
        </w:rPr>
        <w:t>topik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mengenal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bilangan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untuk</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siswa</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lamban</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belajar</w:t>
      </w:r>
      <w:proofErr w:type="spellEnd"/>
      <w:r w:rsidRPr="00950E1C">
        <w:rPr>
          <w:rFonts w:ascii="Bookman Old Style" w:hAnsi="Bookman Old Style"/>
          <w:sz w:val="22"/>
          <w:szCs w:val="22"/>
        </w:rPr>
        <w:t xml:space="preserve"> di </w:t>
      </w:r>
      <w:proofErr w:type="spellStart"/>
      <w:r w:rsidRPr="00950E1C">
        <w:rPr>
          <w:rFonts w:ascii="Bookman Old Style" w:hAnsi="Bookman Old Style"/>
          <w:sz w:val="22"/>
          <w:szCs w:val="22"/>
        </w:rPr>
        <w:t>sekolah</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dasar</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Jurnal</w:t>
      </w:r>
      <w:proofErr w:type="spellEnd"/>
      <w:r w:rsidRPr="00950E1C">
        <w:rPr>
          <w:rFonts w:ascii="Bookman Old Style" w:hAnsi="Bookman Old Style"/>
          <w:sz w:val="22"/>
          <w:szCs w:val="22"/>
        </w:rPr>
        <w:t xml:space="preserve"> </w:t>
      </w:r>
      <w:proofErr w:type="spellStart"/>
      <w:r w:rsidRPr="00950E1C">
        <w:rPr>
          <w:rFonts w:ascii="Bookman Old Style" w:hAnsi="Bookman Old Style"/>
          <w:sz w:val="22"/>
          <w:szCs w:val="22"/>
        </w:rPr>
        <w:t>Basicedu</w:t>
      </w:r>
      <w:proofErr w:type="spellEnd"/>
      <w:r w:rsidRPr="00950E1C">
        <w:rPr>
          <w:rFonts w:ascii="Bookman Old Style" w:hAnsi="Bookman Old Style"/>
          <w:sz w:val="22"/>
          <w:szCs w:val="22"/>
        </w:rPr>
        <w:t>, 5(6), 6367-6377.</w:t>
      </w:r>
    </w:p>
    <w:p w14:paraId="2536A340" w14:textId="77777777" w:rsidR="00733171" w:rsidRPr="00950E1C" w:rsidRDefault="00733171" w:rsidP="00733171">
      <w:pPr>
        <w:contextualSpacing/>
        <w:rPr>
          <w:rFonts w:ascii="Bookman Old Style" w:hAnsi="Bookman Old Style"/>
          <w:iCs/>
          <w:sz w:val="22"/>
          <w:szCs w:val="22"/>
        </w:rPr>
      </w:pPr>
      <w:r w:rsidRPr="00950E1C">
        <w:rPr>
          <w:rFonts w:ascii="Bookman Old Style" w:hAnsi="Bookman Old Style"/>
          <w:iCs/>
          <w:sz w:val="22"/>
          <w:szCs w:val="22"/>
        </w:rPr>
        <w:t xml:space="preserve"> </w:t>
      </w:r>
    </w:p>
    <w:p w14:paraId="1CD0C8F0" w14:textId="77777777" w:rsidR="00D16D8C" w:rsidRPr="00351EC9" w:rsidRDefault="00D16D8C" w:rsidP="00351EC9">
      <w:pPr>
        <w:ind w:left="567" w:hanging="567"/>
        <w:rPr>
          <w:rFonts w:ascii="Bookman Old Style" w:hAnsi="Bookman Old Style"/>
          <w:sz w:val="22"/>
          <w:szCs w:val="22"/>
        </w:rPr>
      </w:pPr>
    </w:p>
    <w:sectPr w:rsidR="00D16D8C" w:rsidRPr="00351EC9" w:rsidSect="00382CF6">
      <w:type w:val="continuous"/>
      <w:pgSz w:w="11900" w:h="16840"/>
      <w:pgMar w:top="1134" w:right="851" w:bottom="1134" w:left="1134" w:header="567"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74D8B" w14:textId="77777777" w:rsidR="00942FAF" w:rsidRDefault="00942FAF">
      <w:pPr>
        <w:spacing w:line="240" w:lineRule="auto"/>
      </w:pPr>
      <w:r>
        <w:separator/>
      </w:r>
    </w:p>
  </w:endnote>
  <w:endnote w:type="continuationSeparator" w:id="0">
    <w:p w14:paraId="4A99EFF3" w14:textId="77777777" w:rsidR="00942FAF" w:rsidRDefault="00942F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 w:fontKey="{04347C1C-9B3B-4CE5-B95F-BE70945D13E5}"/>
  </w:font>
  <w:font w:name="Georgia">
    <w:panose1 w:val="02040502050405020303"/>
    <w:charset w:val="00"/>
    <w:family w:val="roman"/>
    <w:pitch w:val="variable"/>
    <w:sig w:usb0="00000287" w:usb1="00000000" w:usb2="00000000" w:usb3="00000000" w:csb0="0000009F" w:csb1="00000000"/>
    <w:embedItalic r:id="rId2" w:fontKey="{63A14DFE-F3FC-4011-A5E0-B19C24A42122}"/>
  </w:font>
  <w:font w:name="Arial Black">
    <w:panose1 w:val="020B0A04020102020204"/>
    <w:charset w:val="00"/>
    <w:family w:val="swiss"/>
    <w:pitch w:val="variable"/>
    <w:sig w:usb0="A00002AF" w:usb1="400078FB" w:usb2="00000000" w:usb3="00000000" w:csb0="0000009F" w:csb1="00000000"/>
    <w:embedBold r:id="rId3" w:fontKey="{F429AF81-B999-42B9-8E96-87923FF0B4A5}"/>
  </w:font>
  <w:font w:name="Bookman Old Style">
    <w:panose1 w:val="02050604050505020204"/>
    <w:charset w:val="00"/>
    <w:family w:val="roman"/>
    <w:pitch w:val="variable"/>
    <w:sig w:usb0="00000287" w:usb1="00000000" w:usb2="00000000" w:usb3="00000000" w:csb0="0000009F" w:csb1="00000000"/>
    <w:embedRegular r:id="rId4" w:fontKey="{EEC0E9F1-E237-42FA-AF45-5D8C0C315AA1}"/>
    <w:embedBold r:id="rId5" w:fontKey="{BA35A9E9-D75E-4620-96A4-0C169AE4B5DC}"/>
    <w:embedItalic r:id="rId6" w:fontKey="{05CBE44E-4D18-4FD1-B628-B4EE154F1943}"/>
  </w:font>
  <w:font w:name="Cambria Math">
    <w:panose1 w:val="02040503050406030204"/>
    <w:charset w:val="00"/>
    <w:family w:val="roman"/>
    <w:pitch w:val="variable"/>
    <w:sig w:usb0="E00006FF" w:usb1="420024FF" w:usb2="02000000" w:usb3="00000000" w:csb0="0000019F" w:csb1="00000000"/>
    <w:embedRegular r:id="rId7" w:fontKey="{5BBF681B-26C4-4524-839F-1D3D685E80AC}"/>
    <w:embedBold r:id="rId8" w:fontKey="{04211E3F-E05D-4A8F-93D4-7506183174A1}"/>
  </w:font>
  <w:font w:name="Calibri Light">
    <w:panose1 w:val="020F0302020204030204"/>
    <w:charset w:val="00"/>
    <w:family w:val="swiss"/>
    <w:pitch w:val="variable"/>
    <w:sig w:usb0="E4002EFF" w:usb1="C000247B" w:usb2="00000009" w:usb3="00000000" w:csb0="000001FF" w:csb1="00000000"/>
    <w:embedRegular r:id="rId9" w:fontKey="{74F06A7A-F5C3-46BC-B97C-29C67B9C03AC}"/>
  </w:font>
  <w:font w:name="Calibri">
    <w:panose1 w:val="020F0502020204030204"/>
    <w:charset w:val="00"/>
    <w:family w:val="swiss"/>
    <w:pitch w:val="variable"/>
    <w:sig w:usb0="E4002EFF" w:usb1="C000247B" w:usb2="00000009" w:usb3="00000000" w:csb0="000001FF" w:csb1="00000000"/>
    <w:embedRegular r:id="rId10" w:fontKey="{1A625FFB-DAE6-420B-BEF1-61FFEF4F59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893C" w14:textId="6C8FF180" w:rsidR="004A5E6C" w:rsidRDefault="004A5E6C" w:rsidP="00100E4F">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EC24CE">
      <w:rPr>
        <w:noProof/>
        <w:color w:val="000000"/>
      </w:rPr>
      <w:t>2</w:t>
    </w:r>
    <w:r>
      <w:rPr>
        <w:color w:val="000000"/>
      </w:rPr>
      <w:fldChar w:fldCharType="end"/>
    </w:r>
    <w:r w:rsidR="00100E4F">
      <w:rPr>
        <w:color w:val="000000"/>
      </w:rPr>
      <w:t xml:space="preserve"> </w:t>
    </w:r>
    <w:r w:rsidR="00C738D5">
      <w:t>Audia</w:t>
    </w:r>
    <w:r>
      <w:rPr>
        <w:color w:val="000000"/>
      </w:rPr>
      <w:tab/>
    </w:r>
    <w:r>
      <w:rPr>
        <w:color w:val="000000"/>
      </w:rPr>
      <w:tab/>
    </w:r>
    <w:hyperlink r:id="rId1">
      <w:r>
        <w:rPr>
          <w:color w:val="0563C1"/>
          <w:u w:val="single"/>
        </w:rPr>
        <w:t>https://jurnal.rahiscendekiaindonesia.co.id/index.php/ontologi</w:t>
      </w:r>
    </w:hyperlink>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7612" w14:textId="1397286A" w:rsidR="004A5E6C" w:rsidRDefault="004A5E6C" w:rsidP="00100E4F">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EC24CE">
      <w:rPr>
        <w:noProof/>
        <w:color w:val="000000"/>
      </w:rPr>
      <w:t>3</w:t>
    </w:r>
    <w:r>
      <w:rPr>
        <w:color w:val="000000"/>
      </w:rPr>
      <w:fldChar w:fldCharType="end"/>
    </w:r>
    <w:r w:rsidR="00100E4F">
      <w:rPr>
        <w:color w:val="000000"/>
      </w:rPr>
      <w:t xml:space="preserve"> </w:t>
    </w:r>
    <w:hyperlink r:id="rId1" w:history="1">
      <w:r w:rsidR="00100E4F" w:rsidRPr="004B6120">
        <w:rPr>
          <w:rStyle w:val="Hyperlink"/>
        </w:rPr>
        <w:t>https://jurnal.rahiscendekiaindonesia.co.id/index.php/ontologi</w:t>
      </w:r>
    </w:hyperlink>
    <w:r>
      <w:rPr>
        <w:color w:val="000000"/>
      </w:rPr>
      <w:t xml:space="preserve"> </w:t>
    </w:r>
    <w:r>
      <w:rPr>
        <w:color w:val="000000"/>
        <w:sz w:val="16"/>
        <w:szCs w:val="16"/>
      </w:rPr>
      <w:tab/>
    </w:r>
    <w:r w:rsidR="00C738D5">
      <w:t>Audia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679894"/>
      <w:docPartObj>
        <w:docPartGallery w:val="Page Numbers (Bottom of Page)"/>
        <w:docPartUnique/>
      </w:docPartObj>
    </w:sdtPr>
    <w:sdtEndPr>
      <w:rPr>
        <w:noProof/>
      </w:rPr>
    </w:sdtEndPr>
    <w:sdtContent>
      <w:p w14:paraId="022BE978" w14:textId="77777777" w:rsidR="00732525" w:rsidRDefault="00732525" w:rsidP="00732525">
        <w:pPr>
          <w:pBdr>
            <w:top w:val="nil"/>
            <w:left w:val="nil"/>
            <w:bottom w:val="nil"/>
            <w:right w:val="nil"/>
            <w:between w:val="nil"/>
          </w:pBdr>
          <w:tabs>
            <w:tab w:val="center" w:pos="4680"/>
            <w:tab w:val="right" w:pos="9360"/>
            <w:tab w:val="right" w:pos="9915"/>
          </w:tabs>
          <w:jc w:val="center"/>
          <w:rPr>
            <w:color w:val="000000"/>
            <w:sz w:val="16"/>
            <w:szCs w:val="16"/>
          </w:rPr>
        </w:pPr>
        <w:hyperlink r:id="rId1">
          <w:r>
            <w:rPr>
              <w:color w:val="0563C1"/>
              <w:u w:val="single"/>
            </w:rPr>
            <w:t>https://jurnal.rahiscendekiaindonesia.co.id/index.php/ontologi</w:t>
          </w:r>
        </w:hyperlink>
        <w:r>
          <w:rPr>
            <w:color w:val="000000"/>
          </w:rPr>
          <w:t xml:space="preserve"> </w:t>
        </w:r>
        <w:r>
          <w:rPr>
            <w:color w:val="000000"/>
            <w:sz w:val="16"/>
            <w:szCs w:val="16"/>
          </w:rPr>
          <w:tab/>
        </w:r>
        <w:r>
          <w:rPr>
            <w:color w:val="000000"/>
            <w:sz w:val="16"/>
            <w:szCs w:val="16"/>
          </w:rPr>
          <w:tab/>
          <w:t>Copyright ©20</w:t>
        </w:r>
        <w:r>
          <w:rPr>
            <w:sz w:val="16"/>
            <w:szCs w:val="16"/>
          </w:rPr>
          <w:t>26</w:t>
        </w:r>
      </w:p>
      <w:p w14:paraId="3BCEF14F" w14:textId="6ED6B462" w:rsidR="000A508A" w:rsidRDefault="00000000">
        <w:pPr>
          <w:pStyle w:val="Footer"/>
          <w:jc w:val="center"/>
        </w:pPr>
      </w:p>
    </w:sdtContent>
  </w:sdt>
  <w:p w14:paraId="09FEBF2E" w14:textId="2CF4863F" w:rsidR="004A5E6C" w:rsidRDefault="004A5E6C">
    <w:pPr>
      <w:pBdr>
        <w:top w:val="nil"/>
        <w:left w:val="nil"/>
        <w:bottom w:val="nil"/>
        <w:right w:val="nil"/>
        <w:between w:val="nil"/>
      </w:pBdr>
      <w:tabs>
        <w:tab w:val="center" w:pos="4680"/>
        <w:tab w:val="right" w:pos="9360"/>
        <w:tab w:val="right" w:pos="9915"/>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C0485" w14:textId="77777777" w:rsidR="00942FAF" w:rsidRDefault="00942FAF">
      <w:pPr>
        <w:spacing w:line="240" w:lineRule="auto"/>
      </w:pPr>
      <w:r>
        <w:separator/>
      </w:r>
    </w:p>
  </w:footnote>
  <w:footnote w:type="continuationSeparator" w:id="0">
    <w:p w14:paraId="2346D625" w14:textId="77777777" w:rsidR="00942FAF" w:rsidRDefault="00942F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C658" w14:textId="77777777" w:rsidR="004A5E6C" w:rsidRDefault="004A5E6C">
    <w:pPr>
      <w:pBdr>
        <w:top w:val="nil"/>
        <w:left w:val="nil"/>
        <w:bottom w:val="nil"/>
        <w:right w:val="nil"/>
        <w:between w:val="nil"/>
      </w:pBdr>
      <w:tabs>
        <w:tab w:val="center" w:pos="4680"/>
        <w:tab w:val="right" w:pos="9360"/>
      </w:tabs>
      <w:jc w:val="center"/>
      <w:rPr>
        <w:color w:val="000000"/>
      </w:rPr>
    </w:pPr>
    <w:r>
      <w:rPr>
        <w:smallCaps/>
        <w:color w:val="808080"/>
        <w:sz w:val="13"/>
        <w:szCs w:val="13"/>
      </w:rPr>
      <w:fldChar w:fldCharType="begin"/>
    </w:r>
    <w:r>
      <w:rPr>
        <w:smallCaps/>
        <w:color w:val="808080"/>
        <w:sz w:val="13"/>
        <w:szCs w:val="13"/>
      </w:rPr>
      <w:instrText>PAGE</w:instrText>
    </w:r>
    <w:r>
      <w:rPr>
        <w:smallCaps/>
        <w:color w:val="808080"/>
        <w:sz w:val="13"/>
        <w:szCs w:val="13"/>
      </w:rPr>
      <w:fldChar w:fldCharType="separate"/>
    </w:r>
    <w:r>
      <w:rPr>
        <w:smallCaps/>
        <w:noProof/>
        <w:color w:val="808080"/>
        <w:sz w:val="13"/>
        <w:szCs w:val="13"/>
      </w:rPr>
      <w:t>2</w:t>
    </w:r>
    <w:r>
      <w:rPr>
        <w:smallCaps/>
        <w:color w:val="808080"/>
        <w:sz w:val="13"/>
        <w:szCs w:val="13"/>
      </w:rPr>
      <w:fldChar w:fldCharType="end"/>
    </w:r>
    <w:proofErr w:type="spellStart"/>
    <w:r>
      <w:rPr>
        <w:smallCaps/>
        <w:color w:val="808080"/>
        <w:sz w:val="13"/>
        <w:szCs w:val="13"/>
      </w:rPr>
      <w:t>Jurnal</w:t>
    </w:r>
    <w:proofErr w:type="spellEnd"/>
    <w:r>
      <w:rPr>
        <w:smallCaps/>
        <w:color w:val="808080"/>
        <w:sz w:val="13"/>
        <w:szCs w:val="13"/>
      </w:rPr>
      <w:t xml:space="preserve"> </w:t>
    </w:r>
    <w:proofErr w:type="spellStart"/>
    <w:r>
      <w:rPr>
        <w:smallCaps/>
        <w:color w:val="808080"/>
        <w:sz w:val="13"/>
        <w:szCs w:val="13"/>
      </w:rPr>
      <w:t>Optimasi</w:t>
    </w:r>
    <w:proofErr w:type="spellEnd"/>
    <w:r>
      <w:rPr>
        <w:smallCaps/>
        <w:color w:val="808080"/>
        <w:sz w:val="13"/>
        <w:szCs w:val="13"/>
      </w:rPr>
      <w:t xml:space="preserve"> </w:t>
    </w:r>
    <w:proofErr w:type="spellStart"/>
    <w:r>
      <w:rPr>
        <w:smallCaps/>
        <w:color w:val="808080"/>
        <w:sz w:val="13"/>
        <w:szCs w:val="13"/>
      </w:rPr>
      <w:t>Sistem</w:t>
    </w:r>
    <w:proofErr w:type="spellEnd"/>
    <w:r>
      <w:rPr>
        <w:smallCaps/>
        <w:color w:val="808080"/>
        <w:sz w:val="13"/>
        <w:szCs w:val="13"/>
      </w:rPr>
      <w:t xml:space="preserve"> Industri</w:t>
    </w:r>
    <w:r>
      <w:rPr>
        <w:color w:val="808080"/>
        <w:sz w:val="11"/>
        <w:szCs w:val="11"/>
      </w:rPr>
      <w:t xml:space="preserve"> </w:t>
    </w:r>
    <w:r>
      <w:rPr>
        <w:color w:val="808080"/>
        <w:sz w:val="13"/>
        <w:szCs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B2FA" w14:textId="3281EEBB" w:rsidR="004A5E6C" w:rsidRPr="00100E4F" w:rsidRDefault="00100E4F" w:rsidP="00100E4F">
    <w:pPr>
      <w:pStyle w:val="Header"/>
      <w:jc w:val="center"/>
    </w:pPr>
    <w:r>
      <w:rPr>
        <w:smallCaps/>
        <w:color w:val="808080"/>
        <w:sz w:val="13"/>
        <w:szCs w:val="13"/>
      </w:rPr>
      <w:t>ONTOLOGI–JURNALPEMBELAJARAN DAN ILIAHKEPENDIDIKAN VOL.</w:t>
    </w:r>
    <w:proofErr w:type="gramStart"/>
    <w:r>
      <w:rPr>
        <w:smallCaps/>
        <w:color w:val="808080"/>
        <w:sz w:val="13"/>
        <w:szCs w:val="13"/>
      </w:rPr>
      <w:t>04  ISSUE</w:t>
    </w:r>
    <w:proofErr w:type="gramEnd"/>
    <w:r>
      <w:rPr>
        <w:smallCaps/>
        <w:color w:val="808080"/>
        <w:sz w:val="13"/>
        <w:szCs w:val="13"/>
      </w:rPr>
      <w:t xml:space="preserve"> 01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C30B" w14:textId="77777777" w:rsidR="004A5E6C" w:rsidRDefault="004A5E6C">
    <w:pPr>
      <w:widowControl w:val="0"/>
      <w:pBdr>
        <w:top w:val="nil"/>
        <w:left w:val="nil"/>
        <w:bottom w:val="nil"/>
        <w:right w:val="nil"/>
        <w:between w:val="nil"/>
      </w:pBdr>
      <w:jc w:val="left"/>
      <w:rPr>
        <w:color w:val="000000"/>
      </w:rPr>
    </w:pPr>
  </w:p>
  <w:tbl>
    <w:tblPr>
      <w:tblStyle w:val="a4"/>
      <w:tblW w:w="99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666"/>
      <w:gridCol w:w="7023"/>
      <w:gridCol w:w="1261"/>
    </w:tblGrid>
    <w:tr w:rsidR="004A5E6C" w14:paraId="4214C00C" w14:textId="77777777">
      <w:trPr>
        <w:trHeight w:val="300"/>
      </w:trPr>
      <w:tc>
        <w:tcPr>
          <w:tcW w:w="9950" w:type="dxa"/>
          <w:gridSpan w:val="3"/>
          <w:tcBorders>
            <w:bottom w:val="single" w:sz="4" w:space="0" w:color="000000"/>
          </w:tcBorders>
        </w:tcPr>
        <w:p w14:paraId="63AB6A2A" w14:textId="40E7637A" w:rsidR="004A5E6C" w:rsidRDefault="004A5E6C">
          <w:pPr>
            <w:pBdr>
              <w:top w:val="nil"/>
              <w:left w:val="nil"/>
              <w:bottom w:val="nil"/>
              <w:right w:val="nil"/>
              <w:between w:val="nil"/>
            </w:pBdr>
            <w:tabs>
              <w:tab w:val="center" w:pos="4680"/>
              <w:tab w:val="right" w:pos="9360"/>
            </w:tabs>
            <w:jc w:val="center"/>
            <w:rPr>
              <w:smallCaps/>
              <w:color w:val="808080"/>
              <w:sz w:val="13"/>
              <w:szCs w:val="13"/>
            </w:rPr>
          </w:pPr>
          <w:r>
            <w:rPr>
              <w:smallCaps/>
              <w:color w:val="808080"/>
              <w:sz w:val="13"/>
              <w:szCs w:val="13"/>
            </w:rPr>
            <w:t>ONTOLOGI–JURNALPEMBELAJARAN DAN ILIAHKEPENDIDIKAN VOL.</w:t>
          </w:r>
          <w:proofErr w:type="gramStart"/>
          <w:r>
            <w:rPr>
              <w:smallCaps/>
              <w:color w:val="808080"/>
              <w:sz w:val="13"/>
              <w:szCs w:val="13"/>
            </w:rPr>
            <w:t>0</w:t>
          </w:r>
          <w:r w:rsidR="00601F95">
            <w:rPr>
              <w:smallCaps/>
              <w:color w:val="808080"/>
              <w:sz w:val="13"/>
              <w:szCs w:val="13"/>
            </w:rPr>
            <w:t xml:space="preserve">4 </w:t>
          </w:r>
          <w:r>
            <w:rPr>
              <w:smallCaps/>
              <w:color w:val="808080"/>
              <w:sz w:val="13"/>
              <w:szCs w:val="13"/>
            </w:rPr>
            <w:t xml:space="preserve"> ISSUE</w:t>
          </w:r>
          <w:proofErr w:type="gramEnd"/>
          <w:r>
            <w:rPr>
              <w:smallCaps/>
              <w:color w:val="808080"/>
              <w:sz w:val="13"/>
              <w:szCs w:val="13"/>
            </w:rPr>
            <w:t xml:space="preserve"> 0</w:t>
          </w:r>
          <w:r w:rsidR="00601F95">
            <w:rPr>
              <w:smallCaps/>
              <w:color w:val="808080"/>
              <w:sz w:val="13"/>
              <w:szCs w:val="13"/>
            </w:rPr>
            <w:t>1</w:t>
          </w:r>
          <w:r>
            <w:rPr>
              <w:smallCaps/>
              <w:color w:val="808080"/>
              <w:sz w:val="13"/>
              <w:szCs w:val="13"/>
            </w:rPr>
            <w:t xml:space="preserve"> (202</w:t>
          </w:r>
          <w:r w:rsidR="00601F95">
            <w:rPr>
              <w:smallCaps/>
              <w:color w:val="808080"/>
              <w:sz w:val="13"/>
              <w:szCs w:val="13"/>
            </w:rPr>
            <w:t>6</w:t>
          </w:r>
          <w:r>
            <w:rPr>
              <w:smallCaps/>
              <w:color w:val="808080"/>
              <w:sz w:val="13"/>
              <w:szCs w:val="13"/>
            </w:rPr>
            <w:t>)</w:t>
          </w:r>
        </w:p>
      </w:tc>
    </w:tr>
    <w:tr w:rsidR="004A5E6C" w14:paraId="11A7F219" w14:textId="77777777">
      <w:trPr>
        <w:trHeight w:val="180"/>
      </w:trPr>
      <w:tc>
        <w:tcPr>
          <w:tcW w:w="9950" w:type="dxa"/>
          <w:gridSpan w:val="3"/>
          <w:tcBorders>
            <w:top w:val="single" w:sz="4" w:space="0" w:color="000000"/>
          </w:tcBorders>
        </w:tcPr>
        <w:p w14:paraId="311870B1" w14:textId="77777777" w:rsidR="004A5E6C" w:rsidRDefault="004A5E6C">
          <w:pPr>
            <w:pBdr>
              <w:top w:val="nil"/>
              <w:left w:val="nil"/>
              <w:bottom w:val="nil"/>
              <w:right w:val="nil"/>
              <w:between w:val="nil"/>
            </w:pBdr>
            <w:tabs>
              <w:tab w:val="center" w:pos="4680"/>
              <w:tab w:val="right" w:pos="9360"/>
            </w:tabs>
            <w:jc w:val="center"/>
            <w:rPr>
              <w:color w:val="808080"/>
              <w:sz w:val="13"/>
              <w:szCs w:val="13"/>
            </w:rPr>
          </w:pPr>
        </w:p>
      </w:tc>
    </w:tr>
    <w:tr w:rsidR="004A5E6C" w14:paraId="6C26BE31" w14:textId="77777777">
      <w:trPr>
        <w:trHeight w:val="1669"/>
      </w:trPr>
      <w:tc>
        <w:tcPr>
          <w:tcW w:w="1666" w:type="dxa"/>
          <w:vAlign w:val="center"/>
        </w:tcPr>
        <w:p w14:paraId="72FF5A9B" w14:textId="77777777" w:rsidR="004A5E6C" w:rsidRDefault="004A5E6C">
          <w:pPr>
            <w:pBdr>
              <w:top w:val="nil"/>
              <w:left w:val="nil"/>
              <w:bottom w:val="nil"/>
              <w:right w:val="nil"/>
              <w:between w:val="nil"/>
            </w:pBdr>
            <w:tabs>
              <w:tab w:val="center" w:pos="4680"/>
              <w:tab w:val="right" w:pos="9360"/>
            </w:tabs>
            <w:jc w:val="center"/>
            <w:rPr>
              <w:color w:val="000000"/>
            </w:rPr>
          </w:pPr>
          <w:r>
            <w:rPr>
              <w:noProof/>
              <w:color w:val="000000"/>
              <w:lang w:val="en-US"/>
            </w:rPr>
            <w:drawing>
              <wp:inline distT="0" distB="0" distL="0" distR="0" wp14:anchorId="6AE9C0D7" wp14:editId="2497E38E">
                <wp:extent cx="920750" cy="92075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0750" cy="920750"/>
                        </a:xfrm>
                        <a:prstGeom prst="rect">
                          <a:avLst/>
                        </a:prstGeom>
                        <a:ln/>
                      </pic:spPr>
                    </pic:pic>
                  </a:graphicData>
                </a:graphic>
              </wp:inline>
            </w:drawing>
          </w:r>
        </w:p>
      </w:tc>
      <w:tc>
        <w:tcPr>
          <w:tcW w:w="7023" w:type="dxa"/>
          <w:shd w:val="clear" w:color="auto" w:fill="D9D9D9"/>
          <w:vAlign w:val="center"/>
        </w:tcPr>
        <w:p w14:paraId="4943EEFC" w14:textId="77777777" w:rsidR="004A5E6C" w:rsidRDefault="004A5E6C">
          <w:pPr>
            <w:pBdr>
              <w:top w:val="nil"/>
              <w:left w:val="nil"/>
              <w:bottom w:val="nil"/>
              <w:right w:val="nil"/>
              <w:between w:val="nil"/>
            </w:pBdr>
            <w:tabs>
              <w:tab w:val="center" w:pos="4680"/>
              <w:tab w:val="right" w:pos="9360"/>
            </w:tabs>
            <w:spacing w:before="120" w:after="120"/>
            <w:jc w:val="center"/>
            <w:rPr>
              <w:rFonts w:ascii="Arial Black" w:eastAsia="Arial Black" w:hAnsi="Arial Black" w:cs="Arial Black"/>
              <w:b/>
              <w:bCs/>
              <w:color w:val="7030A0"/>
              <w:sz w:val="32"/>
              <w:szCs w:val="32"/>
            </w:rPr>
          </w:pPr>
          <w:r>
            <w:rPr>
              <w:rFonts w:ascii="Arial Black" w:eastAsia="Arial Black" w:hAnsi="Arial Black" w:cs="Arial Black"/>
              <w:b/>
              <w:bCs/>
              <w:color w:val="7030A0"/>
              <w:sz w:val="32"/>
              <w:szCs w:val="32"/>
            </w:rPr>
            <w:t>ONTOLOGI</w:t>
          </w:r>
        </w:p>
        <w:p w14:paraId="4E340AFE" w14:textId="77777777" w:rsidR="004A5E6C" w:rsidRDefault="004A5E6C">
          <w:pPr>
            <w:pBdr>
              <w:top w:val="nil"/>
              <w:left w:val="nil"/>
              <w:bottom w:val="nil"/>
              <w:right w:val="nil"/>
              <w:between w:val="nil"/>
            </w:pBdr>
            <w:tabs>
              <w:tab w:val="center" w:pos="4680"/>
              <w:tab w:val="right" w:pos="9360"/>
            </w:tabs>
            <w:spacing w:before="120" w:after="120"/>
            <w:jc w:val="center"/>
            <w:rPr>
              <w:b/>
              <w:bCs/>
              <w:color w:val="000000"/>
              <w:sz w:val="28"/>
              <w:szCs w:val="28"/>
            </w:rPr>
          </w:pPr>
          <w:proofErr w:type="spellStart"/>
          <w:r>
            <w:rPr>
              <w:b/>
              <w:bCs/>
              <w:color w:val="000000"/>
              <w:sz w:val="28"/>
              <w:szCs w:val="28"/>
            </w:rPr>
            <w:t>Jurnal</w:t>
          </w:r>
          <w:proofErr w:type="spellEnd"/>
          <w:r>
            <w:rPr>
              <w:b/>
              <w:bCs/>
              <w:color w:val="000000"/>
              <w:sz w:val="28"/>
              <w:szCs w:val="28"/>
            </w:rPr>
            <w:t xml:space="preserve"> </w:t>
          </w:r>
          <w:proofErr w:type="spellStart"/>
          <w:r>
            <w:rPr>
              <w:b/>
              <w:bCs/>
              <w:color w:val="000000"/>
              <w:sz w:val="28"/>
              <w:szCs w:val="28"/>
            </w:rPr>
            <w:t>Pembelajaran</w:t>
          </w:r>
          <w:proofErr w:type="spellEnd"/>
          <w:r>
            <w:rPr>
              <w:b/>
              <w:bCs/>
              <w:color w:val="000000"/>
              <w:sz w:val="28"/>
              <w:szCs w:val="28"/>
            </w:rPr>
            <w:t xml:space="preserve"> dan </w:t>
          </w:r>
          <w:proofErr w:type="spellStart"/>
          <w:r>
            <w:rPr>
              <w:b/>
              <w:bCs/>
              <w:color w:val="000000"/>
              <w:sz w:val="28"/>
              <w:szCs w:val="28"/>
            </w:rPr>
            <w:t>Ilmiah</w:t>
          </w:r>
          <w:proofErr w:type="spellEnd"/>
          <w:r>
            <w:rPr>
              <w:b/>
              <w:bCs/>
              <w:color w:val="000000"/>
              <w:sz w:val="28"/>
              <w:szCs w:val="28"/>
            </w:rPr>
            <w:t xml:space="preserve"> </w:t>
          </w:r>
          <w:proofErr w:type="spellStart"/>
          <w:r>
            <w:rPr>
              <w:b/>
              <w:bCs/>
              <w:color w:val="000000"/>
              <w:sz w:val="28"/>
              <w:szCs w:val="28"/>
            </w:rPr>
            <w:t>Kependidikan</w:t>
          </w:r>
          <w:proofErr w:type="spellEnd"/>
          <w:r>
            <w:rPr>
              <w:b/>
              <w:bCs/>
              <w:color w:val="000000"/>
              <w:sz w:val="28"/>
              <w:szCs w:val="28"/>
            </w:rPr>
            <w:t xml:space="preserve"> </w:t>
          </w:r>
        </w:p>
        <w:p w14:paraId="3D969D1F" w14:textId="77777777" w:rsidR="004A5E6C" w:rsidRDefault="004A5E6C">
          <w:pPr>
            <w:pBdr>
              <w:top w:val="nil"/>
              <w:left w:val="nil"/>
              <w:bottom w:val="nil"/>
              <w:right w:val="nil"/>
              <w:between w:val="nil"/>
            </w:pBdr>
            <w:tabs>
              <w:tab w:val="center" w:pos="4680"/>
              <w:tab w:val="right" w:pos="9360"/>
            </w:tabs>
            <w:spacing w:line="240" w:lineRule="auto"/>
            <w:jc w:val="center"/>
            <w:rPr>
              <w:color w:val="000000"/>
            </w:rPr>
          </w:pPr>
          <w:r>
            <w:rPr>
              <w:color w:val="000000"/>
            </w:rPr>
            <w:t>| e-ISSN:</w:t>
          </w:r>
          <w:r>
            <w:t xml:space="preserve"> </w:t>
          </w:r>
          <w:hyperlink r:id="rId2">
            <w:r>
              <w:rPr>
                <w:color w:val="0563C1"/>
                <w:u w:val="single"/>
              </w:rPr>
              <w:t>3026-4634</w:t>
            </w:r>
          </w:hyperlink>
          <w:r>
            <w:rPr>
              <w:color w:val="000000"/>
            </w:rPr>
            <w:t xml:space="preserve">| </w:t>
          </w:r>
        </w:p>
        <w:p w14:paraId="561688D9" w14:textId="77777777" w:rsidR="004A5E6C" w:rsidRDefault="004A5E6C">
          <w:pPr>
            <w:pBdr>
              <w:top w:val="nil"/>
              <w:left w:val="nil"/>
              <w:bottom w:val="nil"/>
              <w:right w:val="nil"/>
              <w:between w:val="nil"/>
            </w:pBdr>
            <w:tabs>
              <w:tab w:val="center" w:pos="4680"/>
              <w:tab w:val="right" w:pos="9360"/>
            </w:tabs>
            <w:spacing w:line="240" w:lineRule="auto"/>
            <w:jc w:val="center"/>
            <w:rPr>
              <w:color w:val="000000"/>
              <w:sz w:val="13"/>
              <w:szCs w:val="13"/>
            </w:rPr>
          </w:pPr>
          <w:hyperlink r:id="rId3">
            <w:r>
              <w:rPr>
                <w:color w:val="0563C1"/>
                <w:u w:val="single"/>
              </w:rPr>
              <w:t>https://jurnal.rahiscendekiaindonesia.co.id/index.php/ontologi</w:t>
            </w:r>
          </w:hyperlink>
          <w:r>
            <w:rPr>
              <w:color w:val="000000"/>
            </w:rPr>
            <w:t xml:space="preserve">  </w:t>
          </w:r>
        </w:p>
      </w:tc>
      <w:tc>
        <w:tcPr>
          <w:tcW w:w="1261" w:type="dxa"/>
          <w:vAlign w:val="center"/>
        </w:tcPr>
        <w:p w14:paraId="398CDDD3" w14:textId="77777777" w:rsidR="004A5E6C" w:rsidRDefault="004A5E6C">
          <w:pPr>
            <w:pBdr>
              <w:top w:val="nil"/>
              <w:left w:val="nil"/>
              <w:bottom w:val="nil"/>
              <w:right w:val="nil"/>
              <w:between w:val="nil"/>
            </w:pBdr>
            <w:tabs>
              <w:tab w:val="center" w:pos="4680"/>
              <w:tab w:val="right" w:pos="9360"/>
            </w:tabs>
            <w:jc w:val="center"/>
            <w:rPr>
              <w:color w:val="000000"/>
            </w:rPr>
          </w:pPr>
        </w:p>
      </w:tc>
    </w:tr>
    <w:tr w:rsidR="004A5E6C" w14:paraId="3C044BC4" w14:textId="77777777">
      <w:trPr>
        <w:trHeight w:val="110"/>
      </w:trPr>
      <w:tc>
        <w:tcPr>
          <w:tcW w:w="9950" w:type="dxa"/>
          <w:gridSpan w:val="3"/>
          <w:tcBorders>
            <w:bottom w:val="single" w:sz="24" w:space="0" w:color="000000"/>
          </w:tcBorders>
        </w:tcPr>
        <w:p w14:paraId="255B5623" w14:textId="77777777" w:rsidR="004A5E6C" w:rsidRDefault="004A5E6C">
          <w:pPr>
            <w:pBdr>
              <w:top w:val="nil"/>
              <w:left w:val="nil"/>
              <w:bottom w:val="nil"/>
              <w:right w:val="nil"/>
              <w:between w:val="nil"/>
            </w:pBdr>
            <w:tabs>
              <w:tab w:val="center" w:pos="4680"/>
              <w:tab w:val="right" w:pos="9360"/>
            </w:tabs>
            <w:rPr>
              <w:color w:val="000000"/>
              <w:sz w:val="6"/>
              <w:szCs w:val="6"/>
            </w:rPr>
          </w:pPr>
        </w:p>
      </w:tc>
    </w:tr>
  </w:tbl>
  <w:p w14:paraId="0BDB69E2" w14:textId="77777777" w:rsidR="004A5E6C" w:rsidRDefault="004A5E6C">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BBF0" w14:textId="77BBD10A" w:rsidR="004A5E6C" w:rsidRPr="00100E4F" w:rsidRDefault="00100E4F" w:rsidP="00100E4F">
    <w:pPr>
      <w:pStyle w:val="Header"/>
      <w:jc w:val="center"/>
    </w:pPr>
    <w:r>
      <w:rPr>
        <w:smallCaps/>
        <w:color w:val="808080"/>
        <w:sz w:val="13"/>
        <w:szCs w:val="13"/>
      </w:rPr>
      <w:t>ONTOLOGI–JURNALPEMBELAJARAN DAN ILIAHKEPENDIDIKAN VOL.</w:t>
    </w:r>
    <w:proofErr w:type="gramStart"/>
    <w:r>
      <w:rPr>
        <w:smallCaps/>
        <w:color w:val="808080"/>
        <w:sz w:val="13"/>
        <w:szCs w:val="13"/>
      </w:rPr>
      <w:t>04  ISSUE</w:t>
    </w:r>
    <w:proofErr w:type="gramEnd"/>
    <w:r>
      <w:rPr>
        <w:smallCaps/>
        <w:color w:val="808080"/>
        <w:sz w:val="13"/>
        <w:szCs w:val="13"/>
      </w:rPr>
      <w:t xml:space="preserve"> 01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8C"/>
    <w:rsid w:val="00006CBE"/>
    <w:rsid w:val="00041DFD"/>
    <w:rsid w:val="000540B9"/>
    <w:rsid w:val="00090B99"/>
    <w:rsid w:val="00095F43"/>
    <w:rsid w:val="000A4167"/>
    <w:rsid w:val="000A508A"/>
    <w:rsid w:val="000E3250"/>
    <w:rsid w:val="00100E4F"/>
    <w:rsid w:val="00121623"/>
    <w:rsid w:val="0012639A"/>
    <w:rsid w:val="00132BF5"/>
    <w:rsid w:val="00146C61"/>
    <w:rsid w:val="0014778C"/>
    <w:rsid w:val="00147E62"/>
    <w:rsid w:val="0015196A"/>
    <w:rsid w:val="0015539E"/>
    <w:rsid w:val="00156DF3"/>
    <w:rsid w:val="00157E18"/>
    <w:rsid w:val="00172A65"/>
    <w:rsid w:val="001776BE"/>
    <w:rsid w:val="00177DAD"/>
    <w:rsid w:val="00187999"/>
    <w:rsid w:val="001903E2"/>
    <w:rsid w:val="001A1ED6"/>
    <w:rsid w:val="001A7685"/>
    <w:rsid w:val="001B18EB"/>
    <w:rsid w:val="001B22E3"/>
    <w:rsid w:val="001C3E5A"/>
    <w:rsid w:val="001E067D"/>
    <w:rsid w:val="002214A1"/>
    <w:rsid w:val="00222C8C"/>
    <w:rsid w:val="0025393E"/>
    <w:rsid w:val="002633D0"/>
    <w:rsid w:val="00280A13"/>
    <w:rsid w:val="002A252C"/>
    <w:rsid w:val="002A386C"/>
    <w:rsid w:val="002B32E4"/>
    <w:rsid w:val="002B7B78"/>
    <w:rsid w:val="00300F4A"/>
    <w:rsid w:val="003107F6"/>
    <w:rsid w:val="00351EC9"/>
    <w:rsid w:val="00354E09"/>
    <w:rsid w:val="00365746"/>
    <w:rsid w:val="00367B46"/>
    <w:rsid w:val="00382CF6"/>
    <w:rsid w:val="00384365"/>
    <w:rsid w:val="003A1B51"/>
    <w:rsid w:val="003C73C4"/>
    <w:rsid w:val="00410796"/>
    <w:rsid w:val="0042029C"/>
    <w:rsid w:val="0042538C"/>
    <w:rsid w:val="00434AED"/>
    <w:rsid w:val="00445AB0"/>
    <w:rsid w:val="004A5916"/>
    <w:rsid w:val="004A5E6C"/>
    <w:rsid w:val="004C7CF0"/>
    <w:rsid w:val="004F2F52"/>
    <w:rsid w:val="005013D2"/>
    <w:rsid w:val="00547BEE"/>
    <w:rsid w:val="00555686"/>
    <w:rsid w:val="00563C47"/>
    <w:rsid w:val="005960BF"/>
    <w:rsid w:val="005961CB"/>
    <w:rsid w:val="005C519C"/>
    <w:rsid w:val="00601572"/>
    <w:rsid w:val="00601F95"/>
    <w:rsid w:val="00602002"/>
    <w:rsid w:val="00611299"/>
    <w:rsid w:val="00633210"/>
    <w:rsid w:val="006403EE"/>
    <w:rsid w:val="006564B8"/>
    <w:rsid w:val="006917F8"/>
    <w:rsid w:val="006A0241"/>
    <w:rsid w:val="006A65E8"/>
    <w:rsid w:val="006B6636"/>
    <w:rsid w:val="006E6EC5"/>
    <w:rsid w:val="006E7011"/>
    <w:rsid w:val="006F5ABF"/>
    <w:rsid w:val="007207E3"/>
    <w:rsid w:val="00722735"/>
    <w:rsid w:val="00726A4C"/>
    <w:rsid w:val="00732525"/>
    <w:rsid w:val="00733171"/>
    <w:rsid w:val="0077609C"/>
    <w:rsid w:val="007B17FA"/>
    <w:rsid w:val="007C4C25"/>
    <w:rsid w:val="00815499"/>
    <w:rsid w:val="008247B2"/>
    <w:rsid w:val="00825896"/>
    <w:rsid w:val="008429EC"/>
    <w:rsid w:val="00857CA0"/>
    <w:rsid w:val="00861929"/>
    <w:rsid w:val="00876BFC"/>
    <w:rsid w:val="008B0340"/>
    <w:rsid w:val="008B12E5"/>
    <w:rsid w:val="009023D8"/>
    <w:rsid w:val="00916048"/>
    <w:rsid w:val="00923154"/>
    <w:rsid w:val="00942FAF"/>
    <w:rsid w:val="0096619E"/>
    <w:rsid w:val="0097300E"/>
    <w:rsid w:val="009827EF"/>
    <w:rsid w:val="009F1A1C"/>
    <w:rsid w:val="00A04071"/>
    <w:rsid w:val="00A301A1"/>
    <w:rsid w:val="00A30B0E"/>
    <w:rsid w:val="00A50777"/>
    <w:rsid w:val="00A56014"/>
    <w:rsid w:val="00A637EF"/>
    <w:rsid w:val="00A66C25"/>
    <w:rsid w:val="00A81D2F"/>
    <w:rsid w:val="00AA1284"/>
    <w:rsid w:val="00AB7A84"/>
    <w:rsid w:val="00B02CE6"/>
    <w:rsid w:val="00B03E35"/>
    <w:rsid w:val="00B11B0D"/>
    <w:rsid w:val="00B11E4E"/>
    <w:rsid w:val="00B50B13"/>
    <w:rsid w:val="00B5372A"/>
    <w:rsid w:val="00B578F5"/>
    <w:rsid w:val="00B706F3"/>
    <w:rsid w:val="00B7248D"/>
    <w:rsid w:val="00B83406"/>
    <w:rsid w:val="00BB2F00"/>
    <w:rsid w:val="00BD7D99"/>
    <w:rsid w:val="00BE0F9F"/>
    <w:rsid w:val="00C370E7"/>
    <w:rsid w:val="00C738D5"/>
    <w:rsid w:val="00CA7434"/>
    <w:rsid w:val="00CB57E7"/>
    <w:rsid w:val="00CC0071"/>
    <w:rsid w:val="00D16D8C"/>
    <w:rsid w:val="00D27D56"/>
    <w:rsid w:val="00D31B55"/>
    <w:rsid w:val="00D43A5B"/>
    <w:rsid w:val="00D667AD"/>
    <w:rsid w:val="00D716F1"/>
    <w:rsid w:val="00D77D45"/>
    <w:rsid w:val="00D826E5"/>
    <w:rsid w:val="00DA54A0"/>
    <w:rsid w:val="00DC5224"/>
    <w:rsid w:val="00DF1B05"/>
    <w:rsid w:val="00DF5E95"/>
    <w:rsid w:val="00E15635"/>
    <w:rsid w:val="00E2244B"/>
    <w:rsid w:val="00E415F5"/>
    <w:rsid w:val="00E513E4"/>
    <w:rsid w:val="00E577C9"/>
    <w:rsid w:val="00E63EDF"/>
    <w:rsid w:val="00E71314"/>
    <w:rsid w:val="00E725A0"/>
    <w:rsid w:val="00E91268"/>
    <w:rsid w:val="00EA118C"/>
    <w:rsid w:val="00EB284C"/>
    <w:rsid w:val="00EC24CE"/>
    <w:rsid w:val="00EF24C7"/>
    <w:rsid w:val="00F02E84"/>
    <w:rsid w:val="00F402C4"/>
    <w:rsid w:val="00F5044D"/>
    <w:rsid w:val="00F74310"/>
    <w:rsid w:val="00F77B9E"/>
    <w:rsid w:val="00F86FFD"/>
    <w:rsid w:val="00F95AAD"/>
    <w:rsid w:val="00FA03A3"/>
    <w:rsid w:val="00FA2A33"/>
    <w:rsid w:val="00FB3726"/>
    <w:rsid w:val="00FB3C11"/>
    <w:rsid w:val="00FB6F72"/>
    <w:rsid w:val="00FC4BF6"/>
    <w:rsid w:val="00FE5CE0"/>
    <w:rsid w:val="00FF35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F01EE"/>
  <w15:docId w15:val="{83385858-22DC-49AA-A98A-B53FB16B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en-ID"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240" w:after="240"/>
      <w:ind w:left="720" w:hanging="720"/>
      <w:jc w:val="left"/>
      <w:outlineLvl w:val="0"/>
    </w:pPr>
    <w:rPr>
      <w:b/>
      <w:bCs/>
      <w:sz w:val="21"/>
      <w:szCs w:val="21"/>
    </w:rPr>
  </w:style>
  <w:style w:type="paragraph" w:styleId="Heading2">
    <w:name w:val="heading 2"/>
    <w:basedOn w:val="Normal"/>
    <w:next w:val="Normal"/>
    <w:link w:val="Heading2Char"/>
    <w:pPr>
      <w:keepNext/>
      <w:keepLines/>
      <w:spacing w:before="120" w:after="120"/>
      <w:ind w:left="567" w:hanging="567"/>
      <w:jc w:val="left"/>
      <w:outlineLvl w:val="1"/>
    </w:pPr>
    <w:rPr>
      <w:b/>
      <w:bCs/>
      <w:i/>
      <w:iCs/>
      <w:sz w:val="20"/>
      <w:szCs w:val="20"/>
    </w:rPr>
  </w:style>
  <w:style w:type="paragraph" w:styleId="Heading3">
    <w:name w:val="heading 3"/>
    <w:basedOn w:val="Normal"/>
    <w:next w:val="Normal"/>
    <w:link w:val="Heading3Char"/>
    <w:pPr>
      <w:keepNext/>
      <w:keepLines/>
      <w:spacing w:before="120" w:after="120"/>
      <w:ind w:left="720" w:hanging="720"/>
      <w:jc w:val="left"/>
      <w:outlineLvl w:val="2"/>
    </w:pPr>
    <w:rPr>
      <w:i/>
      <w:iCs/>
      <w:sz w:val="20"/>
      <w:szCs w:val="20"/>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before="120" w:after="120"/>
    </w:pPr>
    <w:rPr>
      <w:sz w:val="32"/>
      <w:szCs w:val="3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i/>
      <w:sz w:val="24"/>
    </w:rPr>
  </w:style>
  <w:style w:type="paragraph" w:customStyle="1" w:styleId="Affiliation">
    <w:name w:val="Affiliation"/>
    <w:basedOn w:val="Normal"/>
    <w:next w:val="Normal"/>
    <w:qFormat/>
    <w:rsid w:val="00DC580C"/>
    <w:rPr>
      <w:i/>
      <w:sz w:val="16"/>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eastAsia="SimSu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ind w:left="0" w:firstLine="0"/>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character" w:styleId="PlaceholderText">
    <w:name w:val="Placeholder Text"/>
    <w:basedOn w:val="DefaultParagraphFont"/>
    <w:uiPriority w:val="99"/>
    <w:semiHidden/>
    <w:rsid w:val="000E5933"/>
    <w:rPr>
      <w:color w:val="808080"/>
    </w:rPr>
  </w:style>
  <w:style w:type="paragraph" w:styleId="BalloonText">
    <w:name w:val="Balloon Text"/>
    <w:basedOn w:val="Normal"/>
    <w:link w:val="BalloonTextChar"/>
    <w:uiPriority w:val="99"/>
    <w:semiHidden/>
    <w:unhideWhenUsed/>
    <w:rsid w:val="0067432D"/>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7432D"/>
    <w:rPr>
      <w:rFonts w:ascii="Segoe UI" w:hAnsi="Segoe UI" w:cs="Segoe UI"/>
      <w:sz w:val="18"/>
      <w:szCs w:val="18"/>
    </w:rPr>
  </w:style>
  <w:style w:type="paragraph" w:styleId="BodyText">
    <w:name w:val="Body Text"/>
    <w:basedOn w:val="Normal"/>
    <w:link w:val="BodyTextChar"/>
    <w:uiPriority w:val="1"/>
    <w:qFormat/>
    <w:rsid w:val="00912080"/>
    <w:pPr>
      <w:widowControl w:val="0"/>
      <w:autoSpaceDE w:val="0"/>
      <w:autoSpaceDN w:val="0"/>
      <w:spacing w:line="240" w:lineRule="auto"/>
      <w:jc w:val="left"/>
    </w:pPr>
    <w:rPr>
      <w:sz w:val="22"/>
      <w:szCs w:val="22"/>
    </w:rPr>
  </w:style>
  <w:style w:type="character" w:customStyle="1" w:styleId="BodyTextChar">
    <w:name w:val="Body Text Char"/>
    <w:basedOn w:val="DefaultParagraphFont"/>
    <w:link w:val="BodyText"/>
    <w:uiPriority w:val="1"/>
    <w:rsid w:val="00912080"/>
    <w:rPr>
      <w:rFonts w:ascii="Times New Roman" w:eastAsia="Times New Roman" w:hAnsi="Times New Roman" w:cs="Times New Roman"/>
      <w:sz w:val="22"/>
      <w:szCs w:val="22"/>
    </w:rPr>
  </w:style>
  <w:style w:type="character" w:customStyle="1" w:styleId="markedcontent">
    <w:name w:val="markedcontent"/>
    <w:basedOn w:val="DefaultParagraphFont"/>
    <w:rsid w:val="00912080"/>
  </w:style>
  <w:style w:type="character" w:customStyle="1" w:styleId="titleboxinfo">
    <w:name w:val="titleboxinfo"/>
    <w:basedOn w:val="DefaultParagraphFont"/>
    <w:rsid w:val="00912080"/>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FootnoteText">
    <w:name w:val="footnote text"/>
    <w:basedOn w:val="Normal"/>
    <w:link w:val="FootnoteTextChar"/>
    <w:uiPriority w:val="99"/>
    <w:semiHidden/>
    <w:unhideWhenUsed/>
    <w:rsid w:val="001903E2"/>
    <w:pPr>
      <w:spacing w:line="240" w:lineRule="auto"/>
    </w:pPr>
    <w:rPr>
      <w:sz w:val="20"/>
      <w:szCs w:val="20"/>
    </w:rPr>
  </w:style>
  <w:style w:type="character" w:customStyle="1" w:styleId="FootnoteTextChar">
    <w:name w:val="Footnote Text Char"/>
    <w:basedOn w:val="DefaultParagraphFont"/>
    <w:link w:val="FootnoteText"/>
    <w:uiPriority w:val="99"/>
    <w:semiHidden/>
    <w:rsid w:val="001903E2"/>
    <w:rPr>
      <w:sz w:val="20"/>
      <w:szCs w:val="20"/>
    </w:rPr>
  </w:style>
  <w:style w:type="character" w:styleId="FootnoteReference">
    <w:name w:val="footnote reference"/>
    <w:basedOn w:val="DefaultParagraphFont"/>
    <w:uiPriority w:val="99"/>
    <w:semiHidden/>
    <w:unhideWhenUsed/>
    <w:rsid w:val="001903E2"/>
    <w:rPr>
      <w:vertAlign w:val="superscript"/>
    </w:rPr>
  </w:style>
  <w:style w:type="paragraph" w:styleId="Bibliography">
    <w:name w:val="Bibliography"/>
    <w:basedOn w:val="Normal"/>
    <w:next w:val="Normal"/>
    <w:uiPriority w:val="37"/>
    <w:unhideWhenUsed/>
    <w:rsid w:val="001903E2"/>
    <w:pPr>
      <w:spacing w:after="240" w:line="240" w:lineRule="auto"/>
      <w:ind w:left="720" w:hanging="720"/>
    </w:pPr>
  </w:style>
  <w:style w:type="character" w:styleId="UnresolvedMention">
    <w:name w:val="Unresolved Mention"/>
    <w:basedOn w:val="DefaultParagraphFont"/>
    <w:uiPriority w:val="99"/>
    <w:semiHidden/>
    <w:unhideWhenUsed/>
    <w:rsid w:val="00100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indiirma@gmail.com"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55606/jurri"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urnal.rahiscendekiaindonesia.co.id/index.php/ontolog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urnal.rahiscendekiaindonesia.co.id/index.php/ontolog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urnal.rahiscendekiaindonesia.co.id/index.php/ontologi"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jurnal.rahiscendekiaindonesia.co.id/index.php/ontologi" TargetMode="External"/><Relationship Id="rId2" Type="http://schemas.openxmlformats.org/officeDocument/2006/relationships/hyperlink" Target="https://issn.brin.go.id/terbit/detail/2023103054235794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9+ctpu3GlMDAZlwtGC3ldG4Ew==">CgMxLjAyCGguZ2pkZ3hzOAByITFoZnpoaHZYeUlNYlg4b19wbGptblhKaGI0Nm5HTW05ag==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4990</Words>
  <Characters>28447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Fajril Akbar</dc:creator>
  <cp:lastModifiedBy>Gumarpi Rahis</cp:lastModifiedBy>
  <cp:revision>3</cp:revision>
  <cp:lastPrinted>2026-05-17T15:04:00Z</cp:lastPrinted>
  <dcterms:created xsi:type="dcterms:W3CDTF">2026-05-17T18:04:00Z</dcterms:created>
  <dcterms:modified xsi:type="dcterms:W3CDTF">2026-05-17T18:20:00Z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id="muL6eEwG"/&gt;&lt;style id="http://www.zotero.org/styles/chicago-notes-bibliography" locale="en-US" hasBibliography="1" bibliographyStyleHasBeenSet="1"/&gt;&lt;prefs&gt;&lt;pref name="fieldType" value="Field"/&gt;&lt;pr</vt:lpwstr>
  </property>
  <property fmtid="{D5CDD505-2E9C-101B-9397-08002B2CF9AE}" pid="3" name="ZOTERO_PREF_2">
    <vt:lpwstr>ef name="automaticJournalAbbreviations" value="true"/&gt;&lt;pref name="noteType" value="1"/&gt;&lt;/prefs&gt;&lt;/data&gt;</vt:lpwstr>
  </property>
</Properties>
</file>